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widowControl/>
        <w:spacing w:beforeAutospacing="1" w:afterAutospacing="1"/>
        <w:jc w:val="center"/>
        <w:outlineLvl w:val="1"/>
        <w:rPr>
          <w:rFonts w:ascii="黑体" w:eastAsia="黑体" w:hAnsi="宋体" w:cs="黑体" w:hint="eastAsia"/>
          <w:kern w:val="0"/>
          <w:sz w:val="40"/>
          <w:szCs w:val="40"/>
        </w:rPr>
      </w:pPr>
      <w:bookmarkStart w:id="0" w:name="_GoBack"/>
      <w:bookmarkEnd w:id="0"/>
      <w:r>
        <w:rPr>
          <w:rFonts w:ascii="黑体" w:eastAsia="黑体" w:hAnsi="宋体" w:cs="黑体" w:hint="eastAsia"/>
          <w:kern w:val="0"/>
          <w:sz w:val="40"/>
          <w:szCs w:val="40"/>
        </w:rPr>
        <w:t>招标文件信息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highlight w:val="none"/>
              </w:rPr>
            </w:pPr>
            <w:r>
              <w:rPr>
                <w:rFonts w:ascii="宋体" w:hAnsi="宋体" w:cs="宋体"/>
                <w:kern w:val="0"/>
                <w:sz w:val="30"/>
                <w:szCs w:val="30"/>
                <w:highlight w:val="none"/>
              </w:rPr>
              <w:t>项目编号：</w:t>
            </w:r>
          </w:p>
        </w:tc>
        <w:tc>
          <w:tcPr>
            <w:tcW w:w="5220" w:type="dxa"/>
            <w:shd w:val="clear" w:color="auto" w:fill="auto"/>
            <w:vAlign w:val="center"/>
          </w:tcPr>
          <w:p>
            <w:pPr>
              <w:widowControl/>
              <w:jc w:val="left"/>
              <w:rPr>
                <w:sz w:val="30"/>
                <w:szCs w:val="30"/>
                <w:highlight w:val="none"/>
              </w:rPr>
            </w:pPr>
            <w:r>
              <w:rPr>
                <w:sz w:val="30"/>
                <w:szCs w:val="30"/>
                <w:highlight w:val="none"/>
              </w:rPr>
              <w:t>SZCG2024001304</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highlight w:val="none"/>
              </w:rPr>
            </w:pPr>
            <w:r>
              <w:rPr>
                <w:rFonts w:ascii="宋体" w:hAnsi="宋体" w:cs="宋体"/>
                <w:kern w:val="0"/>
                <w:sz w:val="30"/>
                <w:szCs w:val="30"/>
                <w:highlight w:val="none"/>
              </w:rPr>
              <w:t>项目名称：</w:t>
            </w:r>
          </w:p>
        </w:tc>
        <w:tc>
          <w:tcPr>
            <w:tcW w:w="5220" w:type="dxa"/>
            <w:shd w:val="clear" w:color="auto" w:fill="auto"/>
            <w:vAlign w:val="center"/>
          </w:tcPr>
          <w:p>
            <w:pPr>
              <w:widowControl/>
              <w:jc w:val="left"/>
              <w:rPr>
                <w:sz w:val="30"/>
                <w:szCs w:val="30"/>
                <w:highlight w:val="none"/>
              </w:rPr>
            </w:pPr>
            <w:r>
              <w:rPr>
                <w:rFonts w:hint="eastAsia"/>
                <w:sz w:val="30"/>
                <w:szCs w:val="30"/>
                <w:highlight w:val="none"/>
              </w:rPr>
              <w:t>清华大学深圳国际研究生院深圳国际科技信息中心创新发展指数指标体系数据及分析服务项目</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highlight w:val="none"/>
              </w:rPr>
            </w:pPr>
            <w:r>
              <w:rPr>
                <w:rFonts w:ascii="宋体" w:hAnsi="宋体" w:cs="宋体"/>
                <w:kern w:val="0"/>
                <w:sz w:val="30"/>
                <w:szCs w:val="30"/>
                <w:highlight w:val="none"/>
              </w:rPr>
              <w:t>包 号：</w:t>
            </w:r>
          </w:p>
        </w:tc>
        <w:tc>
          <w:tcPr>
            <w:tcW w:w="5220" w:type="dxa"/>
            <w:shd w:val="clear" w:color="auto" w:fill="auto"/>
            <w:vAlign w:val="center"/>
          </w:tcPr>
          <w:p>
            <w:pPr>
              <w:widowControl/>
              <w:jc w:val="left"/>
              <w:rPr>
                <w:sz w:val="30"/>
                <w:szCs w:val="30"/>
                <w:highlight w:val="none"/>
              </w:rPr>
            </w:pPr>
            <w:r>
              <w:rPr>
                <w:rFonts w:ascii="宋体" w:hAnsi="宋体" w:cs="宋体"/>
                <w:kern w:val="0"/>
                <w:sz w:val="30"/>
                <w:szCs w:val="30"/>
                <w:highlight w:val="none"/>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highlight w:val="none"/>
              </w:rPr>
            </w:pPr>
            <w:r>
              <w:rPr>
                <w:rFonts w:ascii="宋体" w:hAnsi="宋体" w:cs="宋体"/>
                <w:kern w:val="0"/>
                <w:sz w:val="30"/>
                <w:szCs w:val="30"/>
                <w:highlight w:val="none"/>
              </w:rPr>
              <w:t>项目类型：</w:t>
            </w:r>
          </w:p>
        </w:tc>
        <w:tc>
          <w:tcPr>
            <w:tcW w:w="5220" w:type="dxa"/>
            <w:shd w:val="clear" w:color="auto" w:fill="auto"/>
            <w:vAlign w:val="center"/>
          </w:tcPr>
          <w:p>
            <w:pPr>
              <w:widowControl/>
              <w:jc w:val="left"/>
              <w:rPr>
                <w:sz w:val="30"/>
                <w:szCs w:val="30"/>
                <w:highlight w:val="none"/>
              </w:rPr>
            </w:pPr>
            <w:r>
              <w:rPr>
                <w:rFonts w:ascii="宋体" w:hAnsi="宋体" w:cs="宋体" w:hint="eastAsia"/>
                <w:kern w:val="0"/>
                <w:sz w:val="30"/>
                <w:szCs w:val="30"/>
                <w:highlight w:val="none"/>
              </w:rPr>
              <w:t>服务</w:t>
            </w:r>
            <w:r>
              <w:rPr>
                <w:rFonts w:ascii="宋体" w:hAnsi="宋体" w:cs="宋体"/>
                <w:kern w:val="0"/>
                <w:sz w:val="30"/>
                <w:szCs w:val="30"/>
                <w:highlight w:val="none"/>
              </w:rPr>
              <w:t>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highlight w:val="none"/>
              </w:rPr>
            </w:pPr>
            <w:r>
              <w:rPr>
                <w:rFonts w:ascii="宋体" w:hAnsi="宋体" w:cs="宋体"/>
                <w:kern w:val="0"/>
                <w:sz w:val="30"/>
                <w:szCs w:val="30"/>
                <w:highlight w:val="none"/>
              </w:rPr>
              <w:t>采购方式：</w:t>
            </w:r>
          </w:p>
        </w:tc>
        <w:tc>
          <w:tcPr>
            <w:tcW w:w="5220" w:type="dxa"/>
            <w:shd w:val="clear" w:color="auto" w:fill="auto"/>
            <w:vAlign w:val="center"/>
          </w:tcPr>
          <w:p>
            <w:pPr>
              <w:widowControl/>
              <w:jc w:val="left"/>
              <w:rPr>
                <w:sz w:val="30"/>
                <w:szCs w:val="30"/>
                <w:highlight w:val="none"/>
              </w:rPr>
            </w:pPr>
            <w:r>
              <w:rPr>
                <w:rFonts w:ascii="宋体" w:hAnsi="宋体" w:cs="宋体"/>
                <w:kern w:val="0"/>
                <w:sz w:val="30"/>
                <w:szCs w:val="30"/>
                <w:highlight w:val="none"/>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highlight w:val="none"/>
              </w:rPr>
            </w:pPr>
            <w:r>
              <w:rPr>
                <w:rFonts w:ascii="宋体" w:hAnsi="宋体" w:cs="宋体"/>
                <w:kern w:val="0"/>
                <w:sz w:val="30"/>
                <w:szCs w:val="30"/>
                <w:highlight w:val="none"/>
              </w:rPr>
              <w:t>货币类型：</w:t>
            </w:r>
          </w:p>
        </w:tc>
        <w:tc>
          <w:tcPr>
            <w:tcW w:w="5220" w:type="dxa"/>
            <w:shd w:val="clear" w:color="auto" w:fill="auto"/>
            <w:vAlign w:val="center"/>
          </w:tcPr>
          <w:p>
            <w:pPr>
              <w:widowControl/>
              <w:jc w:val="left"/>
              <w:rPr>
                <w:sz w:val="30"/>
                <w:szCs w:val="30"/>
                <w:highlight w:val="none"/>
              </w:rPr>
            </w:pPr>
            <w:r>
              <w:rPr>
                <w:rFonts w:ascii="宋体" w:hAnsi="宋体" w:cs="宋体"/>
                <w:kern w:val="0"/>
                <w:sz w:val="30"/>
                <w:szCs w:val="30"/>
                <w:highlight w:val="none"/>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sz w:val="30"/>
                <w:szCs w:val="30"/>
                <w:highlight w:val="none"/>
              </w:rPr>
            </w:pPr>
            <w:r>
              <w:rPr>
                <w:rFonts w:ascii="宋体" w:hAnsi="宋体" w:cs="宋体"/>
                <w:kern w:val="0"/>
                <w:sz w:val="30"/>
                <w:szCs w:val="30"/>
                <w:highlight w:val="none"/>
              </w:rPr>
              <w:t>评标方法：</w:t>
            </w:r>
          </w:p>
        </w:tc>
        <w:tc>
          <w:tcPr>
            <w:tcW w:w="5220" w:type="dxa"/>
            <w:shd w:val="clear" w:color="auto" w:fill="auto"/>
            <w:vAlign w:val="center"/>
          </w:tcPr>
          <w:p>
            <w:pPr>
              <w:widowControl/>
              <w:jc w:val="left"/>
              <w:rPr>
                <w:sz w:val="30"/>
                <w:szCs w:val="30"/>
                <w:highlight w:val="none"/>
              </w:rPr>
            </w:pPr>
            <w:r>
              <w:rPr>
                <w:rFonts w:ascii="宋体" w:hAnsi="宋体" w:cs="宋体"/>
                <w:kern w:val="0"/>
                <w:sz w:val="30"/>
                <w:szCs w:val="30"/>
                <w:highlight w:val="none"/>
              </w:rPr>
              <w:t>综合评分法</w:t>
            </w:r>
          </w:p>
        </w:tc>
      </w:tr>
    </w:tbl>
    <w:p/>
    <w:p>
      <w:pPr>
        <w:pStyle w:val="NormalWeb"/>
        <w:jc w:val="center"/>
        <w:outlineLvl w:val="1"/>
        <w:rPr>
          <w:rFonts w:ascii="黑体" w:eastAsia="黑体" w:hAnsi="黑体" w:hint="eastAsia"/>
          <w:sz w:val="40"/>
          <w:szCs w:val="40"/>
        </w:rPr>
        <w:sectPr>
          <w:footerReference w:type="even" r:id="rId4"/>
          <w:footerReference w:type="default" r:id="rId5"/>
          <w:headerReference w:type="first" r:id="rId6"/>
          <w:pgSz w:w="11907" w:h="16840"/>
          <w:pgMar w:top="1440" w:right="1417" w:bottom="1440" w:left="1417" w:header="851" w:footer="992" w:gutter="0"/>
          <w:cols w:num="1" w:space="425"/>
          <w:titlePg/>
          <w:docGrid w:linePitch="462" w:charSpace="0"/>
        </w:sectPr>
      </w:pPr>
    </w:p>
    <w:p>
      <w:pPr>
        <w:pStyle w:val="NormalWeb"/>
        <w:jc w:val="center"/>
        <w:outlineLvl w:val="1"/>
        <w:rPr>
          <w:rFonts w:ascii="黑体" w:eastAsia="黑体" w:hAnsi="黑体" w:hint="eastAsia"/>
          <w:sz w:val="40"/>
          <w:szCs w:val="40"/>
        </w:rPr>
      </w:pPr>
      <w:r>
        <w:rPr>
          <w:rFonts w:ascii="黑体" w:eastAsia="黑体" w:hAnsi="黑体" w:hint="eastAsia"/>
          <w:sz w:val="40"/>
          <w:szCs w:val="40"/>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sz w:val="28"/>
                <w:szCs w:val="28"/>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ascii="宋体" w:hAnsi="宋体" w:cs="宋体"/>
                <w:kern w:val="0"/>
                <w:szCs w:val="21"/>
              </w:rPr>
              <w:t>投标人不</w:t>
            </w:r>
            <w:r>
              <w:rPr>
                <w:rFonts w:ascii="宋体" w:hAnsi="宋体" w:cs="宋体" w:hint="eastAsia"/>
                <w:kern w:val="0"/>
                <w:szCs w:val="21"/>
              </w:rPr>
              <w:t>符合</w:t>
            </w:r>
            <w:r>
              <w:rPr>
                <w:rFonts w:ascii="宋体" w:hAnsi="宋体" w:cs="宋体"/>
                <w:kern w:val="0"/>
                <w:szCs w:val="21"/>
              </w:rPr>
              <w:t>资格要求，或未提交相应的资格证明资料（详见招标公告</w:t>
            </w:r>
            <w:r>
              <w:rPr>
                <w:rFonts w:ascii="宋体" w:hAnsi="宋体" w:hint="eastAsia"/>
                <w:szCs w:val="21"/>
              </w:rPr>
              <w:t>投标人资格要求，即申请人的资格要求</w:t>
            </w:r>
            <w:r>
              <w:rPr>
                <w:rFonts w:ascii="宋体" w:hAnsi="宋体" w:cs="宋体"/>
                <w:kern w:val="0"/>
                <w:szCs w:val="21"/>
              </w:rPr>
              <w:t>）</w:t>
            </w:r>
          </w:p>
        </w:tc>
      </w:tr>
    </w:tbl>
    <w:p>
      <w:pPr>
        <w:pStyle w:val="NormalWeb"/>
        <w:spacing w:before="280"/>
        <w:jc w:val="center"/>
        <w:outlineLvl w:val="1"/>
        <w:rPr>
          <w:rFonts w:ascii="黑体" w:eastAsia="黑体" w:hAnsi="黑体" w:hint="eastAsia"/>
          <w:sz w:val="40"/>
          <w:szCs w:val="40"/>
        </w:rPr>
      </w:pPr>
      <w:r>
        <w:rPr>
          <w:rFonts w:ascii="黑体" w:eastAsia="黑体" w:hAnsi="黑体" w:hint="eastAsia"/>
          <w:sz w:val="40"/>
          <w:szCs w:val="40"/>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hint="eastAsia"/>
                <w:sz w:val="28"/>
                <w:szCs w:val="28"/>
              </w:rPr>
            </w:pPr>
            <w:r>
              <w:rPr>
                <w:sz w:val="28"/>
                <w:szCs w:val="28"/>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不得将一个包的内容拆开投标；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对同一项目投标时，不得提供两套以上的投标方案（招标文件另有规定的除外）；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分项报价或投标总价不得高于相应预算金额（或设定的预算金额下的最高限价）；</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未按招标文件所提供的样式填写《投标函》；未按招标文件所提供的《政府采购投标及履约承诺函》进行承诺；未按招标文件对投标文件组成的要求提供投标文件；</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采购标的/服务清单/报价等任意一类有缺漏项或响应不全，或者对招标文件规定的项目需求内容或者需求数量进行修改</w:t>
            </w:r>
            <w:r>
              <w:rPr>
                <w:rFonts w:hint="eastAsia"/>
                <w:szCs w:val="21"/>
              </w:rPr>
              <w:t>，评审委员会判定投标响应不满足采购需求</w:t>
            </w:r>
            <w:r>
              <w:rPr>
                <w:rFonts w:hint="eastAsia"/>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投标文件电子文档不得带病毒；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10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投标文件用不属于本公司的电子密钥或电子营业执照进行加密的；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hAnsi="宋体" w:cs="宋体" w:hint="eastAsia"/>
                <w:szCs w:val="21"/>
              </w:rPr>
            </w:pPr>
            <w:r>
              <w:rPr>
                <w:rFonts w:hint="eastAsia"/>
              </w:rPr>
              <w:t>11</w:t>
            </w:r>
          </w:p>
        </w:tc>
        <w:tc>
          <w:tcPr>
            <w:tcW w:w="8278" w:type="dxa"/>
            <w:tcBorders>
              <w:top w:val="single" w:sz="8" w:space="0" w:color="000000"/>
              <w:left w:val="single" w:sz="8" w:space="0" w:color="000000"/>
              <w:bottom w:val="single" w:sz="8" w:space="0" w:color="000000"/>
              <w:right w:val="single" w:sz="8" w:space="0" w:color="000000"/>
            </w:tcBorders>
          </w:tcPr>
          <w:p>
            <w:pPr>
              <w:widowControl/>
              <w:jc w:val="left"/>
              <w:textAlignment w:val="top"/>
              <w:rPr>
                <w:color w:val="FF0000"/>
              </w:rPr>
            </w:pPr>
            <w:r>
              <w:rPr>
                <w:rFonts w:hint="eastAsia"/>
                <w:color w:val="FF0000"/>
              </w:rPr>
              <w:t>不同投标供应商投标文件“文件制作机器码”一致；</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hAnsi="宋体" w:cs="宋体" w:hint="eastAsia"/>
                <w:szCs w:val="21"/>
              </w:rPr>
            </w:pPr>
            <w:r>
              <w:rPr>
                <w:rFonts w:hint="eastAsia"/>
              </w:rPr>
              <w:t>12</w:t>
            </w:r>
          </w:p>
        </w:tc>
        <w:tc>
          <w:tcPr>
            <w:tcW w:w="8278" w:type="dxa"/>
            <w:tcBorders>
              <w:top w:val="single" w:sz="8" w:space="0" w:color="000000"/>
              <w:left w:val="single" w:sz="8" w:space="0" w:color="000000"/>
              <w:bottom w:val="single" w:sz="8" w:space="0" w:color="000000"/>
              <w:right w:val="single" w:sz="8" w:space="0" w:color="000000"/>
            </w:tcBorders>
          </w:tcPr>
          <w:p>
            <w:pPr>
              <w:widowControl/>
              <w:jc w:val="left"/>
              <w:textAlignment w:val="top"/>
              <w:rPr>
                <w:color w:val="FF0000"/>
              </w:rPr>
            </w:pPr>
            <w:r>
              <w:rPr>
                <w:rFonts w:hint="eastAsia"/>
                <w:color w:val="FF0000"/>
              </w:rPr>
              <w:t>不同投标供应商投标文件“文件创建标识码”一致；</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hint="eastAsia"/>
                <w:szCs w:val="21"/>
              </w:rPr>
            </w:pPr>
            <w:r>
              <w:rPr>
                <w:szCs w:val="21"/>
              </w:rPr>
              <w:t>1</w:t>
            </w:r>
            <w:r>
              <w:rPr>
                <w:rFonts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hint="eastAsia"/>
                <w:szCs w:val="21"/>
              </w:rPr>
            </w:pPr>
            <w:r>
              <w:rPr>
                <w:rFonts w:hint="eastAsia"/>
              </w:rPr>
              <w:t>法律、法规、规章、规范性文件规定的其他情形。</w:t>
            </w:r>
          </w:p>
        </w:tc>
      </w:tr>
    </w:tbl>
    <w:p/>
    <w:p>
      <w:pPr>
        <w:pStyle w:val="NormalWeb"/>
        <w:jc w:val="center"/>
        <w:outlineLvl w:val="1"/>
        <w:rPr>
          <w:rFonts w:ascii="黑体" w:eastAsia="黑体" w:hAnsi="黑体" w:hint="eastAsia"/>
          <w:sz w:val="40"/>
          <w:szCs w:val="40"/>
        </w:rPr>
        <w:sectPr>
          <w:pgSz w:w="11907" w:h="16840"/>
          <w:pgMar w:top="1440" w:right="1417" w:bottom="1440" w:left="1417" w:header="851" w:footer="992" w:gutter="0"/>
          <w:cols w:num="1" w:space="425"/>
          <w:titlePg/>
          <w:docGrid w:linePitch="462" w:charSpace="0"/>
        </w:sectPr>
      </w:pPr>
    </w:p>
    <w:p>
      <w:pPr>
        <w:pStyle w:val="NormalWeb"/>
        <w:jc w:val="center"/>
        <w:outlineLvl w:val="1"/>
        <w:rPr>
          <w:rFonts w:ascii="黑体" w:eastAsia="黑体" w:hAnsi="黑体" w:hint="eastAsia"/>
          <w:sz w:val="40"/>
          <w:szCs w:val="40"/>
        </w:rPr>
      </w:pPr>
      <w:r>
        <w:rPr>
          <w:rFonts w:ascii="黑体" w:eastAsia="黑体" w:hAnsi="黑体" w:hint="eastAsia"/>
          <w:sz w:val="40"/>
          <w:szCs w:val="40"/>
        </w:rPr>
        <w:t>评标信息</w:t>
      </w:r>
    </w:p>
    <w:tbl>
      <w:tblPr>
        <w:tblStyle w:val="TableNormal"/>
        <w:tblW w:w="9113" w:type="dxa"/>
        <w:jc w:val="center"/>
        <w:tblCellSpacing w:w="0" w:type="dxa"/>
        <w:tblBorders>
          <w:top w:val="nil"/>
          <w:left w:val="nil"/>
          <w:bottom w:val="nil"/>
          <w:right w:val="nil"/>
          <w:insideH w:val="nil"/>
          <w:insideV w:val="nil"/>
        </w:tblBorders>
        <w:tblLayout w:type="fixed"/>
        <w:tblCellMar>
          <w:top w:w="45" w:type="dxa"/>
          <w:left w:w="45" w:type="dxa"/>
          <w:bottom w:w="45" w:type="dxa"/>
          <w:right w:w="45" w:type="dxa"/>
        </w:tblCellMar>
      </w:tblPr>
      <w:tblGrid>
        <w:gridCol w:w="8873"/>
        <w:gridCol w:w="240"/>
      </w:tblGrid>
      <w:tr>
        <w:tblPrEx>
          <w:tblW w:w="9113" w:type="dxa"/>
          <w:jc w:val="center"/>
          <w:tblCellSpacing w:w="0" w:type="dxa"/>
          <w:tblBorders>
            <w:top w:val="nil"/>
            <w:left w:val="nil"/>
            <w:bottom w:val="nil"/>
            <w:right w:val="nil"/>
            <w:insideH w:val="nil"/>
            <w:insideV w:val="nil"/>
          </w:tblBorders>
          <w:tblLayout w:type="fixed"/>
          <w:tblCellMar>
            <w:top w:w="45" w:type="dxa"/>
            <w:left w:w="45" w:type="dxa"/>
            <w:bottom w:w="45" w:type="dxa"/>
            <w:right w:w="45" w:type="dxa"/>
          </w:tblCellMar>
        </w:tblPrEx>
        <w:trPr>
          <w:tblCellSpacing w:w="0" w:type="dxa"/>
          <w:jc w:val="center"/>
        </w:trPr>
        <w:tc>
          <w:tcPr>
            <w:tcW w:w="8873" w:type="dxa"/>
            <w:shd w:val="clear" w:color="auto" w:fill="auto"/>
            <w:vAlign w:val="center"/>
          </w:tcPr>
          <w:p>
            <w:pPr>
              <w:widowControl/>
              <w:jc w:val="left"/>
              <w:rPr>
                <w:b/>
                <w:bCs/>
                <w:sz w:val="24"/>
              </w:rPr>
            </w:pPr>
            <w:r>
              <w:rPr>
                <w:b/>
                <w:bCs/>
              </w:rPr>
              <w:t>评标方法：综合评分法</w:t>
            </w:r>
          </w:p>
        </w:tc>
        <w:tc>
          <w:tcPr>
            <w:tcW w:w="240" w:type="dxa"/>
            <w:shd w:val="clear" w:color="auto" w:fill="auto"/>
            <w:vAlign w:val="center"/>
          </w:tcPr>
          <w:p>
            <w:pPr>
              <w:jc w:val="right"/>
              <w:rPr>
                <w:rFonts w:ascii="宋体"/>
                <w:b/>
                <w:bCs/>
                <w:sz w:val="24"/>
              </w:rPr>
            </w:pPr>
          </w:p>
        </w:tc>
      </w:tr>
      <w:tr>
        <w:tblPrEx>
          <w:tblW w:w="9113" w:type="dxa"/>
          <w:jc w:val="center"/>
          <w:tblCellSpacing w:w="0" w:type="dxa"/>
          <w:tblLayout w:type="fixed"/>
          <w:tblCellMar>
            <w:top w:w="45" w:type="dxa"/>
            <w:left w:w="45" w:type="dxa"/>
            <w:bottom w:w="45" w:type="dxa"/>
            <w:right w:w="45" w:type="dxa"/>
          </w:tblCellMar>
        </w:tblPrEx>
        <w:trPr>
          <w:tblCellSpacing w:w="0" w:type="dxa"/>
          <w:jc w:val="center"/>
        </w:trPr>
        <w:tc>
          <w:tcPr>
            <w:tcW w:w="9113" w:type="dxa"/>
            <w:gridSpan w:val="2"/>
            <w:shd w:val="clear" w:color="auto" w:fill="auto"/>
            <w:vAlign w:val="center"/>
          </w:tcPr>
          <w:p>
            <w:pPr>
              <w:ind w:firstLine="420"/>
              <w:rPr>
                <w:szCs w:val="21"/>
              </w:rPr>
            </w:pPr>
            <w:r>
              <w:rPr>
                <w:rFonts w:hint="eastAsia"/>
                <w:szCs w:val="21"/>
              </w:rPr>
              <w:t xml:space="preserve">综合评分法。在最大限度地满足招标文件实质性要求的前提下，按照招标文件中规定的各项因素进行综合评审，评标总得分排名前列的投标人，作为推荐的候选中标供应商。 </w:t>
            </w:r>
          </w:p>
          <w:p>
            <w:pPr>
              <w:ind w:firstLine="420"/>
              <w:rPr>
                <w:szCs w:val="21"/>
              </w:rPr>
            </w:pPr>
          </w:p>
          <w:p>
            <w:pPr>
              <w:ind w:firstLine="420"/>
              <w:rPr>
                <w:szCs w:val="21"/>
              </w:rPr>
            </w:pPr>
            <w:r>
              <w:rPr>
                <w:szCs w:val="21"/>
              </w:rPr>
              <w:t>价格分计算方法：</w:t>
            </w:r>
          </w:p>
          <w:p>
            <w:pPr>
              <w:widowControl/>
              <w:ind w:left="420"/>
              <w:jc w:val="left"/>
              <w:rPr>
                <w:szCs w:val="21"/>
              </w:rPr>
            </w:pPr>
            <w:r>
              <w:rPr>
                <w:szCs w:val="21"/>
              </w:rPr>
              <w:t xml:space="preserve">采用低价优先法计算，即满足招标文件要求且投标价格最低的投标报价为评标基准价，其价格分为满分。其他投标人的价格分统一按照下列公式计算： </w:t>
            </w:r>
            <w:r>
              <w:rPr>
                <w:szCs w:val="21"/>
              </w:rPr>
              <w:br/>
            </w:r>
            <w:r>
              <w:rPr>
                <w:szCs w:val="21"/>
              </w:rPr>
              <w:t xml:space="preserve">投标报价得分=(评标基准价／投标报价)×100 </w:t>
            </w:r>
            <w:r>
              <w:rPr>
                <w:szCs w:val="21"/>
              </w:rPr>
              <w:br/>
            </w:r>
            <w:r>
              <w:rPr>
                <w:szCs w:val="21"/>
              </w:rPr>
              <w:t xml:space="preserve">评标总得分＝F1×A1＋F2×A2＋……＋Fn×An </w:t>
            </w:r>
            <w:r>
              <w:rPr>
                <w:szCs w:val="21"/>
              </w:rPr>
              <w:br/>
            </w:r>
            <w:r>
              <w:rPr>
                <w:szCs w:val="21"/>
              </w:rPr>
              <w:t xml:space="preserve">F1、F2……Fn分别为各项评审因素的得分； </w:t>
            </w:r>
            <w:r>
              <w:rPr>
                <w:szCs w:val="21"/>
              </w:rPr>
              <w:br/>
            </w:r>
            <w:r>
              <w:rPr>
                <w:szCs w:val="21"/>
              </w:rPr>
              <w:t xml:space="preserve">A1、A2、……An 分别为各项评审因素所占的权重(A1＋A2＋……＋An＝1)。 </w:t>
            </w:r>
            <w:r>
              <w:rPr>
                <w:szCs w:val="21"/>
              </w:rPr>
              <w:br/>
            </w:r>
            <w:r>
              <w:rPr>
                <w:szCs w:val="21"/>
              </w:rPr>
              <w:t>评标过程中，不得去掉报价中的最高报价和最低报价。</w:t>
            </w:r>
          </w:p>
          <w:p>
            <w:pPr>
              <w:widowControl/>
              <w:ind w:left="420"/>
              <w:jc w:val="left"/>
              <w:rPr>
                <w:szCs w:val="21"/>
              </w:rPr>
            </w:pPr>
            <w:r>
              <w:rPr>
                <w:rFonts w:hint="eastAsia"/>
                <w:szCs w:val="21"/>
              </w:rPr>
              <w:t>因落实政府采购政策进行价格调整的，以调整后的价格计算评标基准价和投标报价。</w:t>
            </w:r>
          </w:p>
          <w:p>
            <w:pPr>
              <w:pStyle w:val="BodyText"/>
            </w:pPr>
          </w:p>
          <w:p>
            <w:pPr>
              <w:pStyle w:val="BodyText"/>
            </w:pPr>
            <w:r>
              <w:rPr>
                <w:rFonts w:hint="eastAsia"/>
              </w:rPr>
              <w:t>注：投标人的“投标技术响应”“技术要求偏离表中偏离情况”等必须与客观实际保持一致，响应不实且情节严重的，经查实，将依法记入供应商诚信档案或受到行政处罚。</w:t>
            </w:r>
          </w:p>
        </w:tc>
      </w:tr>
    </w:tbl>
    <w:p/>
    <w:tbl>
      <w:tblPr>
        <w:tblStyle w:val="TableNormal"/>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91"/>
        <w:gridCol w:w="517"/>
        <w:gridCol w:w="1554"/>
        <w:gridCol w:w="747"/>
        <w:gridCol w:w="5218"/>
      </w:tblGrid>
      <w:tr>
        <w:tblPrEx>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8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序号</w:t>
            </w:r>
          </w:p>
        </w:tc>
        <w:tc>
          <w:tcPr>
            <w:tcW w:w="1652" w:type="pct"/>
            <w:gridSpan w:val="3"/>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评分项</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权重</w:t>
            </w:r>
          </w:p>
        </w:tc>
      </w:tr>
      <w:tr>
        <w:tblPrEx>
          <w:tblW w:w="4999" w:type="pct"/>
          <w:tblInd w:w="0" w:type="dxa"/>
          <w:tblCellMar>
            <w:top w:w="0" w:type="dxa"/>
            <w:left w:w="108" w:type="dxa"/>
            <w:bottom w:w="0" w:type="dxa"/>
            <w:right w:w="108" w:type="dxa"/>
          </w:tblCellMar>
        </w:tblPrEx>
        <w:tc>
          <w:tcPr>
            <w:tcW w:w="28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w:t>
            </w:r>
          </w:p>
        </w:tc>
        <w:tc>
          <w:tcPr>
            <w:tcW w:w="1652" w:type="pct"/>
            <w:gridSpan w:val="3"/>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价格</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15</w:t>
            </w:r>
          </w:p>
        </w:tc>
      </w:tr>
      <w:tr>
        <w:tblPrEx>
          <w:tblW w:w="4999" w:type="pct"/>
          <w:tblInd w:w="0" w:type="dxa"/>
          <w:tblCellMar>
            <w:top w:w="0" w:type="dxa"/>
            <w:left w:w="108" w:type="dxa"/>
            <w:bottom w:w="0" w:type="dxa"/>
            <w:right w:w="108" w:type="dxa"/>
          </w:tblCellMar>
        </w:tblPrEx>
        <w:tc>
          <w:tcPr>
            <w:tcW w:w="28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2</w:t>
            </w:r>
          </w:p>
        </w:tc>
        <w:tc>
          <w:tcPr>
            <w:tcW w:w="1652" w:type="pct"/>
            <w:gridSpan w:val="3"/>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技术</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60</w:t>
            </w:r>
          </w:p>
        </w:tc>
      </w:tr>
      <w:tr>
        <w:tblPrEx>
          <w:tblW w:w="4999" w:type="pct"/>
          <w:tblInd w:w="0" w:type="dxa"/>
          <w:tblCellMar>
            <w:top w:w="0" w:type="dxa"/>
            <w:left w:w="108" w:type="dxa"/>
            <w:bottom w:w="0" w:type="dxa"/>
            <w:right w:w="108" w:type="dxa"/>
          </w:tblCellMar>
        </w:tblPrEx>
        <w:trPr>
          <w:trHeight w:val="63"/>
        </w:trPr>
        <w:tc>
          <w:tcPr>
            <w:tcW w:w="288" w:type="pct"/>
            <w:vMerge w:val="restart"/>
            <w:tcBorders>
              <w:top w:val="single" w:sz="4" w:space="0" w:color="auto"/>
              <w:left w:val="single" w:sz="4" w:space="0" w:color="auto"/>
              <w:right w:val="single" w:sz="4" w:space="0" w:color="auto"/>
            </w:tcBorders>
            <w:vAlign w:val="center"/>
          </w:tcPr>
          <w:p>
            <w:pPr>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行号</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内容</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权重</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评分准则</w:t>
            </w:r>
          </w:p>
        </w:tc>
      </w:tr>
      <w:tr>
        <w:tblPrEx>
          <w:tblW w:w="4999" w:type="pct"/>
          <w:tblInd w:w="0" w:type="dxa"/>
          <w:tblCellMar>
            <w:top w:w="0" w:type="dxa"/>
            <w:left w:w="108" w:type="dxa"/>
            <w:bottom w:w="0" w:type="dxa"/>
            <w:right w:w="108" w:type="dxa"/>
          </w:tblCellMar>
        </w:tblPrEx>
        <w:trPr>
          <w:trHeight w:val="1188"/>
        </w:trPr>
        <w:tc>
          <w:tcPr>
            <w:tcW w:w="288" w:type="pct"/>
            <w:vMerge/>
            <w:tcBorders>
              <w:left w:val="single" w:sz="4" w:space="0" w:color="auto"/>
              <w:right w:val="single" w:sz="4" w:space="0" w:color="auto"/>
            </w:tcBorders>
            <w:vAlign w:val="center"/>
          </w:tcPr>
          <w:p>
            <w:pPr>
              <w:widowControl/>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实施方案</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10</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rPr>
                <w:rFonts w:ascii="宋体" w:hAnsi="宋体" w:cs="宋体" w:hint="eastAsia"/>
                <w:b/>
                <w:sz w:val="24"/>
              </w:rPr>
            </w:pPr>
            <w:r>
              <w:rPr>
                <w:rFonts w:ascii="宋体" w:hAnsi="宋体" w:cs="宋体" w:hint="eastAsia"/>
                <w:b/>
                <w:sz w:val="24"/>
              </w:rPr>
              <w:t>一、评审内容：</w:t>
            </w:r>
          </w:p>
          <w:p>
            <w:pPr>
              <w:spacing w:line="400" w:lineRule="exact"/>
              <w:rPr>
                <w:rFonts w:ascii="宋体" w:hAnsi="宋体" w:cs="宋体" w:hint="eastAsia"/>
                <w:sz w:val="24"/>
              </w:rPr>
            </w:pPr>
            <w:r>
              <w:rPr>
                <w:rFonts w:ascii="宋体" w:hAnsi="宋体" w:cs="宋体" w:hint="eastAsia"/>
                <w:sz w:val="24"/>
              </w:rPr>
              <w:t>投标人应根据招标文件要求及对本项目的理解，制定符合本项目特点的实施方案，具体包括以下内容：</w:t>
            </w:r>
          </w:p>
          <w:p>
            <w:pPr>
              <w:spacing w:line="400" w:lineRule="exact"/>
              <w:rPr>
                <w:rFonts w:ascii="宋体" w:hAnsi="宋体" w:cs="宋体" w:hint="eastAsia"/>
                <w:sz w:val="24"/>
              </w:rPr>
            </w:pPr>
            <w:r>
              <w:rPr>
                <w:rFonts w:ascii="宋体" w:hAnsi="宋体" w:cs="宋体" w:hint="eastAsia"/>
                <w:sz w:val="24"/>
              </w:rPr>
              <w:t>1.工作内容</w:t>
            </w:r>
          </w:p>
          <w:p>
            <w:pPr>
              <w:spacing w:line="400" w:lineRule="exact"/>
              <w:rPr>
                <w:rFonts w:ascii="宋体" w:hAnsi="宋体" w:cs="宋体" w:hint="eastAsia"/>
                <w:sz w:val="24"/>
              </w:rPr>
            </w:pPr>
            <w:r>
              <w:rPr>
                <w:rFonts w:ascii="宋体" w:hAnsi="宋体" w:cs="宋体" w:hint="eastAsia"/>
                <w:sz w:val="24"/>
              </w:rPr>
              <w:t>2.创新亮点；</w:t>
            </w:r>
          </w:p>
          <w:p>
            <w:pPr>
              <w:spacing w:line="400" w:lineRule="exact"/>
              <w:rPr>
                <w:rFonts w:ascii="宋体" w:hAnsi="宋体" w:cs="宋体" w:hint="eastAsia"/>
                <w:sz w:val="24"/>
              </w:rPr>
            </w:pPr>
            <w:r>
              <w:rPr>
                <w:rFonts w:ascii="宋体" w:hAnsi="宋体" w:cs="宋体" w:hint="eastAsia"/>
                <w:sz w:val="24"/>
              </w:rPr>
              <w:t>3.工作方法；</w:t>
            </w:r>
          </w:p>
          <w:p>
            <w:pPr>
              <w:spacing w:line="400" w:lineRule="exact"/>
              <w:rPr>
                <w:rFonts w:ascii="宋体" w:hAnsi="宋体" w:cs="宋体" w:hint="eastAsia"/>
                <w:sz w:val="24"/>
              </w:rPr>
            </w:pPr>
            <w:r>
              <w:rPr>
                <w:rFonts w:ascii="宋体" w:hAnsi="宋体" w:cs="宋体" w:hint="eastAsia"/>
                <w:sz w:val="24"/>
              </w:rPr>
              <w:t>4.进度安排；</w:t>
            </w:r>
          </w:p>
          <w:p>
            <w:pPr>
              <w:spacing w:line="400" w:lineRule="exact"/>
              <w:rPr>
                <w:rFonts w:ascii="宋体" w:hAnsi="宋体" w:cs="宋体" w:hint="eastAsia"/>
                <w:sz w:val="24"/>
              </w:rPr>
            </w:pPr>
            <w:r>
              <w:rPr>
                <w:rFonts w:ascii="宋体" w:hAnsi="宋体" w:cs="宋体" w:hint="eastAsia"/>
                <w:sz w:val="24"/>
              </w:rPr>
              <w:t>5.交付成果。</w:t>
            </w:r>
          </w:p>
          <w:p>
            <w:pPr>
              <w:spacing w:line="400" w:lineRule="exact"/>
              <w:rPr>
                <w:rFonts w:ascii="宋体" w:hAnsi="宋体" w:cs="宋体" w:hint="eastAsia"/>
                <w:b/>
                <w:bCs/>
                <w:sz w:val="24"/>
              </w:rPr>
            </w:pPr>
            <w:r>
              <w:rPr>
                <w:rFonts w:ascii="宋体" w:hAnsi="宋体" w:cs="宋体" w:hint="eastAsia"/>
                <w:b/>
                <w:bCs/>
                <w:sz w:val="24"/>
              </w:rPr>
              <w:t>二、评分依据：</w:t>
            </w:r>
          </w:p>
          <w:p>
            <w:pPr>
              <w:spacing w:line="400" w:lineRule="exact"/>
              <w:rPr>
                <w:rFonts w:ascii="宋体" w:hAnsi="宋体" w:cs="宋体" w:hint="eastAsia"/>
                <w:sz w:val="24"/>
              </w:rPr>
            </w:pPr>
            <w:r>
              <w:rPr>
                <w:rFonts w:ascii="宋体" w:hAnsi="宋体" w:cs="宋体" w:hint="eastAsia"/>
                <w:sz w:val="24"/>
              </w:rPr>
              <w:t>满足以上5项内容得50分，每缺少一项内容扣10分。在此基础上，评标委员会根据实施方案的具体响应内容进一步评审：</w:t>
            </w:r>
          </w:p>
          <w:p>
            <w:pPr>
              <w:spacing w:line="400" w:lineRule="exact"/>
              <w:rPr>
                <w:rFonts w:ascii="宋体" w:hAnsi="宋体" w:cs="宋体" w:hint="eastAsia"/>
                <w:sz w:val="24"/>
              </w:rPr>
            </w:pPr>
            <w:r>
              <w:rPr>
                <w:rFonts w:ascii="宋体" w:hAnsi="宋体" w:cs="宋体" w:hint="eastAsia"/>
                <w:sz w:val="24"/>
              </w:rPr>
              <w:t>1.实施方案文件提出的方案科学合理、可操作性强，内容全面扎实，完全符合项目要求；提出的工作方法科学、流程清晰完整；亮点突出，具备创新性、专业性及可行性，加50分；</w:t>
            </w:r>
          </w:p>
          <w:p>
            <w:pPr>
              <w:spacing w:line="400" w:lineRule="exact"/>
              <w:rPr>
                <w:rFonts w:ascii="宋体" w:hAnsi="宋体" w:cs="宋体" w:hint="eastAsia"/>
                <w:sz w:val="24"/>
              </w:rPr>
            </w:pPr>
            <w:r>
              <w:rPr>
                <w:rFonts w:ascii="宋体" w:hAnsi="宋体" w:cs="宋体" w:hint="eastAsia"/>
                <w:sz w:val="24"/>
              </w:rPr>
              <w:t>2.实施方案文件提出的工作内容涉及项目的主要方面；提出的工作方法和手段较科学合理，工作流程完整、可行，加30分；</w:t>
            </w:r>
          </w:p>
          <w:p>
            <w:pPr>
              <w:spacing w:line="400" w:lineRule="exact"/>
              <w:rPr>
                <w:rFonts w:ascii="宋体" w:hAnsi="宋体" w:cs="宋体" w:hint="eastAsia"/>
                <w:sz w:val="24"/>
              </w:rPr>
            </w:pPr>
            <w:r>
              <w:rPr>
                <w:rFonts w:ascii="宋体" w:hAnsi="宋体" w:cs="宋体" w:hint="eastAsia"/>
                <w:sz w:val="24"/>
              </w:rPr>
              <w:t>3.实施方案文件提出的工作内容涉及项目的主要方面；提出的工作方法和手段科学合理性一般，工作流程完整性一般，可行性一般，加10分；</w:t>
            </w:r>
          </w:p>
          <w:p>
            <w:pPr>
              <w:spacing w:line="400" w:lineRule="exact"/>
              <w:rPr>
                <w:rFonts w:ascii="宋体" w:hAnsi="宋体" w:cs="宋体" w:hint="eastAsia"/>
                <w:b/>
                <w:i/>
                <w:sz w:val="24"/>
                <w:u w:val="single"/>
              </w:rPr>
            </w:pPr>
            <w:r>
              <w:rPr>
                <w:rFonts w:ascii="宋体" w:hAnsi="宋体" w:cs="宋体" w:hint="eastAsia"/>
                <w:color w:val="000000"/>
                <w:kern w:val="0"/>
                <w:sz w:val="24"/>
              </w:rPr>
              <w:t>4.未按招标文件要求提供实施方案，或方案不全的，得0分。</w:t>
            </w:r>
          </w:p>
        </w:tc>
      </w:tr>
      <w:tr>
        <w:tblPrEx>
          <w:tblW w:w="4999" w:type="pct"/>
          <w:tblInd w:w="0" w:type="dxa"/>
          <w:tblCellMar>
            <w:top w:w="0" w:type="dxa"/>
            <w:left w:w="108" w:type="dxa"/>
            <w:bottom w:w="0" w:type="dxa"/>
            <w:right w:w="108" w:type="dxa"/>
          </w:tblCellMar>
        </w:tblPrEx>
        <w:trPr>
          <w:trHeight w:val="63"/>
        </w:trPr>
        <w:tc>
          <w:tcPr>
            <w:tcW w:w="288" w:type="pct"/>
            <w:vMerge/>
            <w:tcBorders>
              <w:left w:val="single" w:sz="4" w:space="0" w:color="auto"/>
              <w:right w:val="single" w:sz="4" w:space="0" w:color="auto"/>
            </w:tcBorders>
            <w:vAlign w:val="center"/>
          </w:tcPr>
          <w:p>
            <w:pPr>
              <w:widowControl/>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2</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kern w:val="0"/>
                <w:sz w:val="24"/>
              </w:rPr>
              <w:t>针对数据采集、分析的服务方案</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10</w:t>
            </w:r>
          </w:p>
        </w:tc>
        <w:tc>
          <w:tcPr>
            <w:tcW w:w="3058" w:type="pct"/>
            <w:tcBorders>
              <w:top w:val="single" w:sz="4" w:space="0" w:color="auto"/>
              <w:left w:val="single" w:sz="4" w:space="0" w:color="auto"/>
              <w:bottom w:val="single" w:sz="4" w:space="0" w:color="auto"/>
              <w:right w:val="single" w:sz="4" w:space="0" w:color="auto"/>
            </w:tcBorders>
            <w:vAlign w:val="center"/>
          </w:tcPr>
          <w:p>
            <w:pPr>
              <w:widowControl/>
              <w:spacing w:line="400" w:lineRule="exact"/>
              <w:rPr>
                <w:rFonts w:ascii="宋体" w:hAnsi="宋体" w:cs="宋体" w:hint="eastAsia"/>
                <w:sz w:val="24"/>
              </w:rPr>
            </w:pPr>
            <w:r>
              <w:rPr>
                <w:rFonts w:ascii="宋体" w:hAnsi="宋体" w:cs="宋体" w:hint="eastAsia"/>
                <w:b/>
                <w:bCs/>
                <w:sz w:val="24"/>
              </w:rPr>
              <w:t>一、评审内容：</w:t>
            </w:r>
          </w:p>
          <w:p>
            <w:pPr>
              <w:widowControl/>
              <w:spacing w:line="400" w:lineRule="exact"/>
              <w:rPr>
                <w:rFonts w:ascii="宋体" w:hAnsi="宋体" w:cs="宋体" w:hint="eastAsia"/>
                <w:sz w:val="24"/>
              </w:rPr>
            </w:pPr>
            <w:r>
              <w:rPr>
                <w:rFonts w:ascii="宋体" w:hAnsi="宋体" w:cs="宋体" w:hint="eastAsia"/>
                <w:sz w:val="24"/>
              </w:rPr>
              <w:t>投标人应根据招标文件要求及对本项目的理解，提供具体的数据采集、分析技术方案，具体包括以下内容：</w:t>
            </w:r>
          </w:p>
          <w:p>
            <w:pPr>
              <w:widowControl/>
              <w:spacing w:line="400" w:lineRule="exact"/>
              <w:rPr>
                <w:rFonts w:ascii="宋体" w:hAnsi="宋体" w:cs="宋体" w:hint="eastAsia"/>
                <w:sz w:val="24"/>
              </w:rPr>
            </w:pPr>
            <w:r>
              <w:rPr>
                <w:rFonts w:ascii="宋体" w:hAnsi="宋体" w:cs="宋体" w:hint="eastAsia"/>
                <w:sz w:val="24"/>
              </w:rPr>
              <w:t>1.数据采集分析的范围及业务流程；</w:t>
            </w:r>
          </w:p>
          <w:p>
            <w:pPr>
              <w:widowControl/>
              <w:spacing w:line="400" w:lineRule="exact"/>
              <w:rPr>
                <w:rFonts w:ascii="宋体" w:hAnsi="宋体" w:cs="宋体" w:hint="eastAsia"/>
                <w:sz w:val="24"/>
              </w:rPr>
            </w:pPr>
            <w:r>
              <w:rPr>
                <w:rFonts w:ascii="宋体" w:hAnsi="宋体" w:cs="宋体" w:hint="eastAsia"/>
                <w:sz w:val="24"/>
              </w:rPr>
              <w:t>2.采集、处理、分析方式规则及数据修正规范。</w:t>
            </w:r>
          </w:p>
          <w:p>
            <w:pPr>
              <w:widowControl/>
              <w:spacing w:line="400" w:lineRule="exact"/>
              <w:rPr>
                <w:rFonts w:ascii="宋体" w:hAnsi="宋体" w:cs="宋体" w:hint="eastAsia"/>
                <w:b/>
                <w:bCs/>
                <w:sz w:val="24"/>
              </w:rPr>
            </w:pPr>
            <w:r>
              <w:rPr>
                <w:rFonts w:ascii="宋体" w:hAnsi="宋体" w:cs="宋体" w:hint="eastAsia"/>
                <w:b/>
                <w:bCs/>
                <w:sz w:val="24"/>
              </w:rPr>
              <w:t>二、评分依据：</w:t>
            </w:r>
          </w:p>
          <w:p>
            <w:pPr>
              <w:widowControl/>
              <w:spacing w:line="400" w:lineRule="exact"/>
              <w:rPr>
                <w:rFonts w:ascii="宋体" w:hAnsi="宋体" w:cs="宋体" w:hint="eastAsia"/>
                <w:sz w:val="24"/>
              </w:rPr>
            </w:pPr>
            <w:r>
              <w:rPr>
                <w:rFonts w:ascii="宋体" w:hAnsi="宋体" w:cs="宋体" w:hint="eastAsia"/>
                <w:sz w:val="24"/>
              </w:rPr>
              <w:t>满足以上2项内容得50分，每缺少一项内容扣25分。</w:t>
            </w:r>
            <w:r>
              <w:rPr>
                <w:rFonts w:ascii="宋体" w:hAnsi="宋体" w:cs="宋体" w:hint="eastAsia"/>
                <w:kern w:val="0"/>
                <w:sz w:val="24"/>
              </w:rPr>
              <w:t>在此基础上，评标委员会根据方案的具体响应内容进一步评审：</w:t>
            </w:r>
          </w:p>
          <w:p>
            <w:pPr>
              <w:widowControl/>
              <w:spacing w:line="400" w:lineRule="exact"/>
              <w:rPr>
                <w:rFonts w:ascii="宋体" w:hAnsi="宋体" w:cs="宋体" w:hint="eastAsia"/>
                <w:sz w:val="24"/>
              </w:rPr>
            </w:pPr>
            <w:r>
              <w:rPr>
                <w:rFonts w:ascii="宋体" w:hAnsi="宋体" w:cs="宋体" w:hint="eastAsia"/>
                <w:kern w:val="0"/>
                <w:sz w:val="24"/>
              </w:rPr>
              <w:t>1.数据分析服务方案中具备数据采集、分析流程的文字描述，及数据分析服务的详细设计内容，数据审核、数据查询、数据统计等服务的实施方案等内容具体全面、可行性高、针对性强的，加50分；</w:t>
            </w:r>
          </w:p>
          <w:p>
            <w:pPr>
              <w:widowControl/>
              <w:spacing w:line="400" w:lineRule="exact"/>
              <w:rPr>
                <w:rFonts w:ascii="宋体" w:hAnsi="宋体" w:cs="宋体" w:hint="eastAsia"/>
                <w:sz w:val="24"/>
              </w:rPr>
            </w:pPr>
            <w:r>
              <w:rPr>
                <w:rFonts w:ascii="宋体" w:hAnsi="宋体" w:cs="宋体" w:hint="eastAsia"/>
                <w:kern w:val="0"/>
                <w:sz w:val="24"/>
              </w:rPr>
              <w:t>2.数据分析服务方案中具备数据采集、分析流程的文字描述，及数据分析服务的简单设计内容，数据审核、数据查询、数据统计、等服务的实施方案等内容基本完善、切实可行的，加25分；</w:t>
            </w:r>
          </w:p>
          <w:p>
            <w:pPr>
              <w:widowControl/>
              <w:spacing w:line="400" w:lineRule="exact"/>
              <w:rPr>
                <w:rFonts w:ascii="宋体" w:hAnsi="宋体" w:cs="宋体" w:hint="eastAsia"/>
                <w:sz w:val="24"/>
              </w:rPr>
            </w:pPr>
            <w:r>
              <w:rPr>
                <w:rFonts w:ascii="宋体" w:hAnsi="宋体" w:cs="宋体" w:hint="eastAsia"/>
                <w:kern w:val="0"/>
                <w:sz w:val="24"/>
              </w:rPr>
              <w:t>3.数据分析服务方案中具备数据采集、分析流程的文字描述，及数据分析服务的部分设计内容的，加10分；</w:t>
            </w:r>
          </w:p>
          <w:p>
            <w:pPr>
              <w:spacing w:line="400" w:lineRule="exact"/>
              <w:rPr>
                <w:rFonts w:ascii="宋体" w:hAnsi="宋体" w:cs="宋体" w:hint="eastAsia"/>
                <w:sz w:val="24"/>
              </w:rPr>
            </w:pPr>
            <w:r>
              <w:rPr>
                <w:rFonts w:ascii="宋体" w:hAnsi="宋体" w:cs="宋体" w:hint="eastAsia"/>
                <w:kern w:val="0"/>
                <w:sz w:val="24"/>
              </w:rPr>
              <w:t>4.未按招标文件要求提供数据服务方案，或方案不全的，得0分。</w:t>
            </w:r>
          </w:p>
        </w:tc>
      </w:tr>
      <w:tr>
        <w:tblPrEx>
          <w:tblW w:w="4999" w:type="pct"/>
          <w:tblInd w:w="0" w:type="dxa"/>
          <w:tblCellMar>
            <w:top w:w="0" w:type="dxa"/>
            <w:left w:w="108" w:type="dxa"/>
            <w:bottom w:w="0" w:type="dxa"/>
            <w:right w:w="108" w:type="dxa"/>
          </w:tblCellMar>
        </w:tblPrEx>
        <w:trPr>
          <w:trHeight w:val="63"/>
        </w:trPr>
        <w:tc>
          <w:tcPr>
            <w:tcW w:w="288" w:type="pct"/>
            <w:vMerge/>
            <w:tcBorders>
              <w:left w:val="single" w:sz="4" w:space="0" w:color="auto"/>
              <w:right w:val="single" w:sz="4" w:space="0" w:color="auto"/>
            </w:tcBorders>
            <w:vAlign w:val="center"/>
          </w:tcPr>
          <w:p>
            <w:pPr>
              <w:widowControl/>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3</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kern w:val="0"/>
                <w:sz w:val="24"/>
              </w:rPr>
              <w:t>服务要求偏离情况</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10</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rPr>
                <w:rFonts w:ascii="宋体" w:hAnsi="宋体" w:cs="宋体" w:hint="eastAsia"/>
                <w:sz w:val="24"/>
              </w:rPr>
            </w:pPr>
            <w:r>
              <w:rPr>
                <w:rFonts w:ascii="宋体" w:hAnsi="宋体" w:cs="宋体" w:hint="eastAsia"/>
                <w:kern w:val="0"/>
                <w:sz w:val="24"/>
              </w:rPr>
              <w:t>投标人应如实填写《服务要求偏离表》，评审委员会根据服务需求响应情况进行打分，各项服务指标及要求全部满足的得100分，所有标注“▲”的重要参数每负偏离一条扣20分，一般参数每负偏离一条扣2.5，扣完为止。</w:t>
            </w:r>
          </w:p>
        </w:tc>
      </w:tr>
      <w:tr>
        <w:tblPrEx>
          <w:tblW w:w="4999" w:type="pct"/>
          <w:tblInd w:w="0" w:type="dxa"/>
          <w:tblCellMar>
            <w:top w:w="0" w:type="dxa"/>
            <w:left w:w="108" w:type="dxa"/>
            <w:bottom w:w="0" w:type="dxa"/>
            <w:right w:w="108" w:type="dxa"/>
          </w:tblCellMar>
        </w:tblPrEx>
        <w:trPr>
          <w:trHeight w:val="63"/>
        </w:trPr>
        <w:tc>
          <w:tcPr>
            <w:tcW w:w="288" w:type="pct"/>
            <w:vMerge/>
            <w:tcBorders>
              <w:left w:val="single" w:sz="4" w:space="0" w:color="auto"/>
              <w:right w:val="single" w:sz="4" w:space="0" w:color="auto"/>
            </w:tcBorders>
            <w:vAlign w:val="center"/>
          </w:tcPr>
          <w:p>
            <w:pPr>
              <w:widowControl/>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4</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项目重点难点分析、应对措施及相关的合理化建议</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5</w:t>
            </w:r>
          </w:p>
        </w:tc>
        <w:tc>
          <w:tcPr>
            <w:tcW w:w="3058" w:type="pct"/>
            <w:tcBorders>
              <w:top w:val="single" w:sz="4" w:space="0" w:color="auto"/>
              <w:left w:val="single" w:sz="4" w:space="0" w:color="auto"/>
              <w:bottom w:val="single" w:sz="4" w:space="0" w:color="auto"/>
              <w:right w:val="single" w:sz="4" w:space="0" w:color="auto"/>
            </w:tcBorders>
            <w:vAlign w:val="center"/>
          </w:tcPr>
          <w:p>
            <w:pPr>
              <w:widowControl/>
              <w:spacing w:line="400" w:lineRule="exact"/>
              <w:textAlignment w:val="center"/>
              <w:rPr>
                <w:rFonts w:ascii="宋体" w:hAnsi="宋体" w:cs="宋体" w:hint="eastAsia"/>
                <w:sz w:val="24"/>
              </w:rPr>
            </w:pPr>
            <w:r>
              <w:rPr>
                <w:rFonts w:ascii="宋体" w:hAnsi="宋体" w:cs="宋体" w:hint="eastAsia"/>
                <w:b/>
                <w:bCs/>
                <w:sz w:val="24"/>
              </w:rPr>
              <w:t>一、评审内容：</w:t>
            </w:r>
          </w:p>
          <w:p>
            <w:pPr>
              <w:widowControl/>
              <w:spacing w:line="400" w:lineRule="exact"/>
              <w:textAlignment w:val="center"/>
              <w:rPr>
                <w:rFonts w:ascii="宋体" w:hAnsi="宋体" w:cs="宋体" w:hint="eastAsia"/>
                <w:sz w:val="24"/>
              </w:rPr>
            </w:pPr>
            <w:r>
              <w:rPr>
                <w:rFonts w:ascii="宋体" w:hAnsi="宋体" w:cs="宋体" w:hint="eastAsia"/>
                <w:sz w:val="24"/>
              </w:rPr>
              <w:t>投标人应根据招标文件要求及对本项目的理解进行重点难点分析并提出合理化建议，具体包括以下内容:</w:t>
            </w:r>
          </w:p>
          <w:p>
            <w:pPr>
              <w:widowControl/>
              <w:spacing w:line="400" w:lineRule="exact"/>
              <w:textAlignment w:val="center"/>
              <w:rPr>
                <w:rFonts w:ascii="宋体" w:hAnsi="宋体" w:cs="宋体" w:hint="eastAsia"/>
                <w:sz w:val="24"/>
              </w:rPr>
            </w:pPr>
            <w:r>
              <w:rPr>
                <w:rFonts w:ascii="宋体" w:hAnsi="宋体" w:cs="宋体" w:hint="eastAsia"/>
                <w:sz w:val="24"/>
              </w:rPr>
              <w:t>1.本项目服务内容的目前发展形势；</w:t>
            </w:r>
          </w:p>
          <w:p>
            <w:pPr>
              <w:widowControl/>
              <w:spacing w:line="400" w:lineRule="exact"/>
              <w:textAlignment w:val="center"/>
              <w:rPr>
                <w:rFonts w:ascii="宋体" w:hAnsi="宋体" w:cs="宋体" w:hint="eastAsia"/>
                <w:sz w:val="24"/>
              </w:rPr>
            </w:pPr>
            <w:r>
              <w:rPr>
                <w:rFonts w:ascii="宋体" w:hAnsi="宋体" w:cs="宋体" w:hint="eastAsia"/>
                <w:sz w:val="24"/>
              </w:rPr>
              <w:t>2.本项目服务特点的相关重点难点分析及应对措施；</w:t>
            </w:r>
          </w:p>
          <w:p>
            <w:pPr>
              <w:widowControl/>
              <w:spacing w:line="400" w:lineRule="exact"/>
              <w:textAlignment w:val="center"/>
              <w:rPr>
                <w:rFonts w:ascii="宋体" w:hAnsi="宋体" w:cs="宋体" w:hint="eastAsia"/>
                <w:sz w:val="24"/>
              </w:rPr>
            </w:pPr>
            <w:r>
              <w:rPr>
                <w:rFonts w:ascii="宋体" w:hAnsi="宋体" w:cs="宋体" w:hint="eastAsia"/>
                <w:sz w:val="24"/>
              </w:rPr>
              <w:t>3.相关合理化建议。</w:t>
            </w:r>
          </w:p>
          <w:p>
            <w:pPr>
              <w:widowControl/>
              <w:spacing w:line="400" w:lineRule="exact"/>
              <w:textAlignment w:val="center"/>
              <w:rPr>
                <w:rFonts w:ascii="宋体" w:hAnsi="宋体" w:cs="宋体" w:hint="eastAsia"/>
                <w:b/>
                <w:bCs/>
                <w:sz w:val="24"/>
              </w:rPr>
            </w:pPr>
            <w:r>
              <w:rPr>
                <w:rFonts w:ascii="宋体" w:hAnsi="宋体" w:cs="宋体" w:hint="eastAsia"/>
                <w:b/>
                <w:bCs/>
                <w:sz w:val="24"/>
              </w:rPr>
              <w:t>二、评分依据：</w:t>
            </w:r>
          </w:p>
          <w:p>
            <w:pPr>
              <w:widowControl/>
              <w:spacing w:line="400" w:lineRule="exact"/>
              <w:textAlignment w:val="center"/>
              <w:rPr>
                <w:rFonts w:ascii="宋体" w:hAnsi="宋体" w:cs="宋体" w:hint="eastAsia"/>
                <w:sz w:val="24"/>
              </w:rPr>
            </w:pPr>
            <w:r>
              <w:rPr>
                <w:rFonts w:ascii="宋体" w:hAnsi="宋体" w:cs="宋体" w:hint="eastAsia"/>
                <w:sz w:val="24"/>
              </w:rPr>
              <w:t>满足以上3项内容得60分，每缺少一项内容扣20分。在此基础上，评标委员会根据具体响应情况进一步评审：</w:t>
            </w:r>
          </w:p>
          <w:p>
            <w:pPr>
              <w:widowControl/>
              <w:spacing w:line="400" w:lineRule="exact"/>
              <w:textAlignment w:val="center"/>
              <w:rPr>
                <w:rFonts w:ascii="宋体" w:hAnsi="宋体" w:cs="宋体" w:hint="eastAsia"/>
                <w:sz w:val="24"/>
              </w:rPr>
            </w:pPr>
            <w:r>
              <w:rPr>
                <w:rFonts w:ascii="宋体" w:hAnsi="宋体" w:cs="宋体" w:hint="eastAsia"/>
                <w:sz w:val="24"/>
              </w:rPr>
              <w:t>1.重点难点分析全面具体，应对措施全面具体，合理化建议完善的，加40分；</w:t>
            </w:r>
          </w:p>
          <w:p>
            <w:pPr>
              <w:widowControl/>
              <w:spacing w:line="400" w:lineRule="exact"/>
              <w:textAlignment w:val="center"/>
              <w:rPr>
                <w:rFonts w:ascii="宋体" w:hAnsi="宋体" w:cs="宋体" w:hint="eastAsia"/>
                <w:sz w:val="24"/>
              </w:rPr>
            </w:pPr>
            <w:r>
              <w:rPr>
                <w:rFonts w:ascii="宋体" w:hAnsi="宋体" w:cs="宋体" w:hint="eastAsia"/>
                <w:sz w:val="24"/>
              </w:rPr>
              <w:t>2.重点难点分析较全面具体，应对措施较全面具体，合理化建议较完善的，加25分；</w:t>
            </w:r>
          </w:p>
          <w:p>
            <w:pPr>
              <w:widowControl/>
              <w:spacing w:line="400" w:lineRule="exact"/>
              <w:textAlignment w:val="center"/>
              <w:rPr>
                <w:rFonts w:ascii="宋体" w:hAnsi="宋体" w:cs="宋体" w:hint="eastAsia"/>
                <w:sz w:val="24"/>
              </w:rPr>
            </w:pPr>
            <w:r>
              <w:rPr>
                <w:rFonts w:ascii="宋体" w:hAnsi="宋体" w:cs="宋体" w:hint="eastAsia"/>
                <w:sz w:val="24"/>
              </w:rPr>
              <w:t>3.进行重点难点分析和应对措施体设计，但不能满足要求的，加10分；</w:t>
            </w:r>
          </w:p>
          <w:p>
            <w:pPr>
              <w:widowControl/>
              <w:spacing w:line="400" w:lineRule="exact"/>
              <w:textAlignment w:val="center"/>
              <w:rPr>
                <w:rFonts w:ascii="宋体" w:hAnsi="宋体" w:cs="宋体" w:hint="eastAsia"/>
                <w:sz w:val="24"/>
              </w:rPr>
            </w:pPr>
            <w:r>
              <w:rPr>
                <w:rFonts w:ascii="宋体" w:hAnsi="宋体" w:cs="宋体" w:hint="eastAsia"/>
                <w:kern w:val="0"/>
                <w:sz w:val="24"/>
              </w:rPr>
              <w:t>4.未按招标文件要求提供重难点分析与应对措施评价的，得0分。</w:t>
            </w:r>
          </w:p>
        </w:tc>
      </w:tr>
      <w:tr>
        <w:tblPrEx>
          <w:tblW w:w="4999" w:type="pct"/>
          <w:tblInd w:w="0" w:type="dxa"/>
          <w:tblCellMar>
            <w:top w:w="0" w:type="dxa"/>
            <w:left w:w="108" w:type="dxa"/>
            <w:bottom w:w="0" w:type="dxa"/>
            <w:right w:w="108" w:type="dxa"/>
          </w:tblCellMar>
        </w:tblPrEx>
        <w:trPr>
          <w:trHeight w:val="63"/>
        </w:trPr>
        <w:tc>
          <w:tcPr>
            <w:tcW w:w="288" w:type="pct"/>
            <w:vMerge/>
            <w:tcBorders>
              <w:left w:val="single" w:sz="4" w:space="0" w:color="auto"/>
              <w:right w:val="single" w:sz="4" w:space="0" w:color="auto"/>
            </w:tcBorders>
            <w:vAlign w:val="center"/>
          </w:tcPr>
          <w:p>
            <w:pPr>
              <w:widowControl/>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5</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质量（完成时间、安全）保障措施及方案</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10</w:t>
            </w:r>
          </w:p>
        </w:tc>
        <w:tc>
          <w:tcPr>
            <w:tcW w:w="3058" w:type="pct"/>
            <w:tcBorders>
              <w:top w:val="single" w:sz="4" w:space="0" w:color="auto"/>
              <w:left w:val="single" w:sz="4" w:space="0" w:color="auto"/>
              <w:bottom w:val="single" w:sz="4" w:space="0" w:color="auto"/>
              <w:right w:val="single" w:sz="4" w:space="0" w:color="auto"/>
            </w:tcBorders>
            <w:vAlign w:val="center"/>
          </w:tcPr>
          <w:p>
            <w:pPr>
              <w:widowControl/>
              <w:spacing w:line="400" w:lineRule="exact"/>
              <w:rPr>
                <w:rFonts w:ascii="宋体" w:hAnsi="宋体" w:cs="宋体" w:hint="eastAsia"/>
                <w:b/>
                <w:bCs/>
                <w:sz w:val="24"/>
              </w:rPr>
            </w:pPr>
            <w:r>
              <w:rPr>
                <w:rFonts w:ascii="宋体" w:hAnsi="宋体" w:cs="宋体" w:hint="eastAsia"/>
                <w:b/>
                <w:bCs/>
                <w:kern w:val="0"/>
                <w:sz w:val="24"/>
              </w:rPr>
              <w:t>一、评审内容：</w:t>
            </w:r>
          </w:p>
          <w:p>
            <w:pPr>
              <w:widowControl/>
              <w:spacing w:line="400" w:lineRule="exact"/>
              <w:rPr>
                <w:rFonts w:ascii="宋体" w:hAnsi="宋体" w:cs="宋体" w:hint="eastAsia"/>
                <w:sz w:val="24"/>
              </w:rPr>
            </w:pPr>
            <w:r>
              <w:rPr>
                <w:rFonts w:ascii="宋体" w:hAnsi="宋体" w:cs="宋体" w:hint="eastAsia"/>
                <w:kern w:val="0"/>
                <w:sz w:val="24"/>
              </w:rPr>
              <w:t>投标人应结合其工作经历及项目需求制定质量保障措施及方案，具体包括以下内容:</w:t>
            </w:r>
          </w:p>
          <w:p>
            <w:pPr>
              <w:widowControl/>
              <w:spacing w:line="400" w:lineRule="exact"/>
              <w:rPr>
                <w:rFonts w:ascii="宋体" w:hAnsi="宋体" w:cs="宋体" w:hint="eastAsia"/>
                <w:sz w:val="24"/>
              </w:rPr>
            </w:pPr>
            <w:r>
              <w:rPr>
                <w:rFonts w:ascii="宋体" w:hAnsi="宋体" w:cs="宋体" w:hint="eastAsia"/>
                <w:kern w:val="0"/>
                <w:sz w:val="24"/>
              </w:rPr>
              <w:t>1.项目完成时间保障措施；</w:t>
            </w:r>
          </w:p>
          <w:p>
            <w:pPr>
              <w:widowControl/>
              <w:spacing w:line="400" w:lineRule="exact"/>
              <w:rPr>
                <w:rFonts w:ascii="宋体" w:hAnsi="宋体" w:cs="宋体" w:hint="eastAsia"/>
                <w:sz w:val="24"/>
              </w:rPr>
            </w:pPr>
            <w:r>
              <w:rPr>
                <w:rFonts w:ascii="宋体" w:hAnsi="宋体" w:cs="宋体" w:hint="eastAsia"/>
                <w:kern w:val="0"/>
                <w:sz w:val="24"/>
              </w:rPr>
              <w:t>2.项目实施安全保障措施；</w:t>
            </w:r>
          </w:p>
          <w:p>
            <w:pPr>
              <w:widowControl/>
              <w:spacing w:line="400" w:lineRule="exact"/>
              <w:rPr>
                <w:rFonts w:ascii="宋体" w:hAnsi="宋体" w:cs="宋体" w:hint="eastAsia"/>
                <w:sz w:val="24"/>
              </w:rPr>
            </w:pPr>
            <w:r>
              <w:rPr>
                <w:rFonts w:ascii="宋体" w:hAnsi="宋体" w:cs="宋体" w:hint="eastAsia"/>
                <w:kern w:val="0"/>
                <w:sz w:val="24"/>
              </w:rPr>
              <w:t>3.项目质量保障措施。</w:t>
            </w:r>
          </w:p>
          <w:p>
            <w:pPr>
              <w:widowControl/>
              <w:spacing w:line="400" w:lineRule="exact"/>
              <w:rPr>
                <w:rFonts w:ascii="宋体" w:hAnsi="宋体" w:cs="宋体" w:hint="eastAsia"/>
                <w:b/>
                <w:bCs/>
                <w:sz w:val="24"/>
              </w:rPr>
            </w:pPr>
            <w:r>
              <w:rPr>
                <w:rFonts w:ascii="宋体" w:hAnsi="宋体" w:cs="宋体" w:hint="eastAsia"/>
                <w:b/>
                <w:bCs/>
                <w:kern w:val="0"/>
                <w:sz w:val="24"/>
              </w:rPr>
              <w:t>二、评分依据：</w:t>
            </w:r>
          </w:p>
          <w:p>
            <w:pPr>
              <w:widowControl/>
              <w:spacing w:line="400" w:lineRule="exact"/>
              <w:rPr>
                <w:rFonts w:ascii="宋体" w:hAnsi="宋体" w:cs="宋体" w:hint="eastAsia"/>
                <w:sz w:val="24"/>
              </w:rPr>
            </w:pPr>
            <w:r>
              <w:rPr>
                <w:rFonts w:ascii="宋体" w:hAnsi="宋体" w:cs="宋体" w:hint="eastAsia"/>
                <w:kern w:val="0"/>
                <w:sz w:val="24"/>
              </w:rPr>
              <w:t>满足以上3项要求得60分，每缺少一项内容扣20分。在此基础上，评标委员会根据各质量保障措施及方案的具体响应内容进一步评审：</w:t>
            </w:r>
          </w:p>
          <w:p>
            <w:pPr>
              <w:widowControl/>
              <w:spacing w:line="400" w:lineRule="exact"/>
              <w:rPr>
                <w:rFonts w:ascii="宋体" w:hAnsi="宋体" w:cs="宋体" w:hint="eastAsia"/>
                <w:sz w:val="24"/>
              </w:rPr>
            </w:pPr>
            <w:r>
              <w:rPr>
                <w:rFonts w:ascii="宋体" w:hAnsi="宋体" w:cs="宋体" w:hint="eastAsia"/>
                <w:kern w:val="0"/>
                <w:sz w:val="24"/>
              </w:rPr>
              <w:t>1.有切实有效的项目进度控制措施和沟通协调机制，相关保密安全措施全面、有效，项目保障措施全面、可行，加40分；</w:t>
            </w:r>
          </w:p>
          <w:p>
            <w:pPr>
              <w:widowControl/>
              <w:spacing w:line="400" w:lineRule="exact"/>
              <w:rPr>
                <w:rFonts w:ascii="宋体" w:hAnsi="宋体" w:cs="宋体" w:hint="eastAsia"/>
                <w:sz w:val="24"/>
              </w:rPr>
            </w:pPr>
            <w:r>
              <w:rPr>
                <w:rFonts w:ascii="宋体" w:hAnsi="宋体" w:cs="宋体" w:hint="eastAsia"/>
                <w:kern w:val="0"/>
                <w:sz w:val="24"/>
              </w:rPr>
              <w:t>2.有切实有效的项目进度控制措施和沟通协调机制，相关保密安全措施有效性一般，项目保障措施可行性一般，加25分；</w:t>
            </w:r>
          </w:p>
          <w:p>
            <w:pPr>
              <w:widowControl/>
              <w:spacing w:line="400" w:lineRule="exact"/>
              <w:rPr>
                <w:rFonts w:ascii="宋体" w:hAnsi="宋体" w:cs="宋体" w:hint="eastAsia"/>
                <w:sz w:val="24"/>
              </w:rPr>
            </w:pPr>
            <w:r>
              <w:rPr>
                <w:rFonts w:ascii="宋体" w:hAnsi="宋体" w:cs="宋体" w:hint="eastAsia"/>
                <w:kern w:val="0"/>
                <w:sz w:val="24"/>
              </w:rPr>
              <w:t>3.项目进度控制措施和沟通协调机制有效性一般，相关保密安全措施有效性一般，项目保障措施可行性一般，加10分；</w:t>
            </w:r>
          </w:p>
          <w:p>
            <w:pPr>
              <w:spacing w:line="400" w:lineRule="exact"/>
              <w:rPr>
                <w:rFonts w:ascii="宋体" w:hAnsi="宋体" w:cs="宋体" w:hint="eastAsia"/>
                <w:sz w:val="24"/>
              </w:rPr>
            </w:pPr>
            <w:r>
              <w:rPr>
                <w:rFonts w:ascii="宋体" w:hAnsi="宋体" w:cs="宋体" w:hint="eastAsia"/>
                <w:kern w:val="0"/>
                <w:sz w:val="24"/>
              </w:rPr>
              <w:t>4.未按招标文件要求提供质量保障措施及方案的，得0分。</w:t>
            </w:r>
          </w:p>
        </w:tc>
      </w:tr>
      <w:tr>
        <w:tblPrEx>
          <w:tblW w:w="4999" w:type="pct"/>
          <w:tblInd w:w="0" w:type="dxa"/>
          <w:tblCellMar>
            <w:top w:w="0" w:type="dxa"/>
            <w:left w:w="108" w:type="dxa"/>
            <w:bottom w:w="0" w:type="dxa"/>
            <w:right w:w="108" w:type="dxa"/>
          </w:tblCellMar>
        </w:tblPrEx>
        <w:trPr>
          <w:trHeight w:val="63"/>
        </w:trPr>
        <w:tc>
          <w:tcPr>
            <w:tcW w:w="288" w:type="pct"/>
            <w:vMerge/>
            <w:tcBorders>
              <w:left w:val="single" w:sz="4" w:space="0" w:color="auto"/>
              <w:right w:val="single" w:sz="4" w:space="0" w:color="auto"/>
            </w:tcBorders>
            <w:vAlign w:val="center"/>
          </w:tcPr>
          <w:p>
            <w:pPr>
              <w:widowControl/>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6</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拟安排的项目负责人情况（仅限一人）</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5</w:t>
            </w:r>
          </w:p>
        </w:tc>
        <w:tc>
          <w:tcPr>
            <w:tcW w:w="3058" w:type="pct"/>
            <w:tcBorders>
              <w:top w:val="single" w:sz="4" w:space="0" w:color="auto"/>
              <w:left w:val="single" w:sz="4" w:space="0" w:color="auto"/>
              <w:bottom w:val="single" w:sz="4" w:space="0" w:color="auto"/>
              <w:right w:val="single" w:sz="4" w:space="0" w:color="auto"/>
            </w:tcBorders>
            <w:vAlign w:val="center"/>
          </w:tcPr>
          <w:p>
            <w:pPr>
              <w:widowControl/>
              <w:spacing w:line="400" w:lineRule="exact"/>
              <w:rPr>
                <w:rFonts w:ascii="宋体" w:hAnsi="宋体" w:cs="宋体" w:hint="eastAsia"/>
                <w:b/>
                <w:bCs/>
                <w:sz w:val="24"/>
              </w:rPr>
            </w:pPr>
            <w:r>
              <w:rPr>
                <w:rFonts w:ascii="宋体" w:hAnsi="宋体" w:cs="宋体" w:hint="eastAsia"/>
                <w:b/>
                <w:bCs/>
                <w:kern w:val="0"/>
                <w:sz w:val="24"/>
              </w:rPr>
              <w:t>一、评审内容：</w:t>
            </w:r>
          </w:p>
          <w:p>
            <w:pPr>
              <w:widowControl/>
              <w:spacing w:line="400" w:lineRule="exact"/>
              <w:rPr>
                <w:rFonts w:ascii="宋体" w:hAnsi="宋体" w:cs="宋体" w:hint="eastAsia"/>
                <w:sz w:val="24"/>
              </w:rPr>
            </w:pPr>
            <w:r>
              <w:rPr>
                <w:rFonts w:ascii="宋体" w:hAnsi="宋体" w:cs="宋体" w:hint="eastAsia"/>
                <w:kern w:val="0"/>
                <w:sz w:val="24"/>
              </w:rPr>
              <w:t>拟安排项目负责人为投标单位自有员工，否则本项不得分。在此基础上：</w:t>
            </w:r>
          </w:p>
          <w:p>
            <w:pPr>
              <w:widowControl/>
              <w:spacing w:line="400" w:lineRule="exact"/>
              <w:rPr>
                <w:rFonts w:ascii="宋体" w:hAnsi="宋体" w:cs="宋体" w:hint="eastAsia"/>
                <w:sz w:val="24"/>
              </w:rPr>
            </w:pPr>
            <w:r>
              <w:rPr>
                <w:rFonts w:ascii="宋体" w:hAnsi="宋体" w:cs="宋体" w:hint="eastAsia"/>
                <w:kern w:val="0"/>
                <w:sz w:val="24"/>
              </w:rPr>
              <w:t>1.拟投入本项目负责人具有图书情报学</w:t>
            </w:r>
            <w:r>
              <w:rPr>
                <w:rFonts w:hint="eastAsia"/>
              </w:rPr>
              <w:t>或</w:t>
            </w:r>
            <w:r>
              <w:rPr>
                <w:rFonts w:ascii="宋体" w:hAnsi="宋体" w:cs="宋体" w:hint="eastAsia"/>
                <w:sz w:val="24"/>
              </w:rPr>
              <w:t>管理科学</w:t>
            </w:r>
            <w:r>
              <w:rPr>
                <w:rFonts w:ascii="宋体" w:hAnsi="宋体" w:cs="宋体" w:hint="eastAsia"/>
                <w:kern w:val="0"/>
                <w:sz w:val="24"/>
              </w:rPr>
              <w:t>等相关专业研究生学历，得60分；</w:t>
            </w:r>
          </w:p>
          <w:p>
            <w:pPr>
              <w:widowControl/>
              <w:spacing w:line="400" w:lineRule="exact"/>
              <w:rPr>
                <w:rFonts w:ascii="宋体" w:hAnsi="宋体" w:cs="宋体" w:hint="eastAsia"/>
                <w:kern w:val="0"/>
                <w:sz w:val="24"/>
              </w:rPr>
            </w:pPr>
            <w:r>
              <w:rPr>
                <w:rFonts w:ascii="宋体" w:hAnsi="宋体" w:cs="宋体" w:hint="eastAsia"/>
                <w:kern w:val="0"/>
                <w:sz w:val="24"/>
              </w:rPr>
              <w:t>2.拟投入项目负责人具有国家人社部和工信部联合签发（2017年及之后）或省人事厅、省人力资源和社会保障厅签发（2016年及之前）的计算机技术与软件专业技术资格（水平）信息系统项目管理师证书，得40分。</w:t>
            </w:r>
          </w:p>
          <w:p>
            <w:pPr>
              <w:widowControl/>
              <w:spacing w:line="400" w:lineRule="exact"/>
              <w:rPr>
                <w:rFonts w:ascii="宋体" w:hAnsi="宋体" w:cs="宋体" w:hint="eastAsia"/>
                <w:b/>
                <w:bCs/>
                <w:sz w:val="24"/>
              </w:rPr>
            </w:pPr>
            <w:r>
              <w:rPr>
                <w:rFonts w:ascii="宋体" w:hAnsi="宋体" w:cs="宋体" w:hint="eastAsia"/>
                <w:b/>
                <w:bCs/>
                <w:kern w:val="0"/>
                <w:sz w:val="24"/>
              </w:rPr>
              <w:t>二、评分依据：</w:t>
            </w:r>
          </w:p>
          <w:p>
            <w:pPr>
              <w:widowControl/>
              <w:spacing w:line="400" w:lineRule="exact"/>
              <w:rPr>
                <w:rFonts w:ascii="宋体" w:hAnsi="宋体" w:cs="宋体" w:hint="eastAsia"/>
                <w:sz w:val="24"/>
              </w:rPr>
            </w:pPr>
            <w:r>
              <w:rPr>
                <w:rFonts w:ascii="宋体" w:hAnsi="宋体" w:cs="宋体" w:hint="eastAsia"/>
                <w:kern w:val="0"/>
                <w:sz w:val="24"/>
              </w:rPr>
              <w:t>1.要求提供项目负责人通过投标人缴纳的近三个月</w:t>
            </w:r>
            <w:r>
              <w:rPr>
                <w:rFonts w:ascii="宋体" w:hAnsi="宋体" w:cs="宋体" w:hint="eastAsia"/>
                <w:kern w:val="0"/>
                <w:sz w:val="24"/>
                <w:lang w:eastAsia="zh-CN"/>
              </w:rPr>
              <w:t>（</w:t>
            </w:r>
            <w:r>
              <w:rPr>
                <w:rFonts w:ascii="宋体" w:hAnsi="宋体" w:cs="宋体" w:hint="eastAsia"/>
                <w:kern w:val="0"/>
                <w:sz w:val="24"/>
                <w:lang w:val="en-US" w:eastAsia="zh-CN"/>
              </w:rPr>
              <w:t>含开标当月）</w:t>
            </w:r>
            <w:r>
              <w:rPr>
                <w:rFonts w:ascii="宋体" w:hAnsi="宋体" w:cs="宋体" w:hint="eastAsia"/>
                <w:kern w:val="0"/>
                <w:sz w:val="24"/>
              </w:rPr>
              <w:t>的任意一个月载有社保部门或税务部门公章的社保证明作为本单位员工的证明依据。若供应商成立不足一个月的，需提供成立情况说明函（格式自拟），无需提供相关人员社保，亦可得分；若为退休返聘人员，需提供说明函（格式自拟），无需提供相关人员社保，亦可得分；</w:t>
            </w:r>
          </w:p>
          <w:p>
            <w:pPr>
              <w:widowControl/>
              <w:spacing w:line="400" w:lineRule="exact"/>
              <w:rPr>
                <w:rFonts w:ascii="宋体" w:hAnsi="宋体" w:cs="宋体" w:hint="eastAsia"/>
                <w:kern w:val="0"/>
                <w:sz w:val="24"/>
              </w:rPr>
            </w:pPr>
            <w:r>
              <w:rPr>
                <w:rFonts w:ascii="宋体" w:hAnsi="宋体" w:cs="宋体" w:hint="eastAsia"/>
                <w:kern w:val="0"/>
                <w:sz w:val="24"/>
              </w:rPr>
              <w:t>2.提供学历（毕业）证书扫描件以及学信网</w:t>
            </w:r>
          </w:p>
          <w:p>
            <w:pPr>
              <w:widowControl/>
              <w:spacing w:line="400" w:lineRule="exact"/>
              <w:rPr>
                <w:rFonts w:ascii="宋体" w:hAnsi="宋体" w:cs="宋体" w:hint="eastAsia"/>
                <w:kern w:val="0"/>
                <w:sz w:val="24"/>
              </w:rPr>
            </w:pPr>
            <w:r>
              <w:rPr>
                <w:rFonts w:ascii="宋体" w:hAnsi="宋体" w:cs="宋体" w:hint="eastAsia"/>
                <w:kern w:val="0"/>
                <w:sz w:val="24"/>
              </w:rPr>
              <w:t>（https://www.chsi.com.cn/）的验证结果网页截图（对于较早颁发的学历证书，学信网无法查询的，可提供其他佐证材料（如毕业院校、人社部门等颁发机构或监管机构等单位出具的证明）扫描件；在海外留学并取得学历的，学信网无法查询的，可提供教育部留学服务中心出具的国外学历学位认证证书以及教育部留学服务中心官网查询截图）；</w:t>
            </w:r>
          </w:p>
          <w:p>
            <w:pPr>
              <w:widowControl/>
              <w:spacing w:line="400" w:lineRule="exact"/>
              <w:rPr>
                <w:rFonts w:ascii="宋体" w:hAnsi="宋体" w:cs="宋体" w:hint="eastAsia"/>
                <w:sz w:val="24"/>
              </w:rPr>
            </w:pPr>
            <w:r>
              <w:rPr>
                <w:rFonts w:ascii="宋体" w:hAnsi="宋体" w:cs="宋体" w:hint="eastAsia"/>
                <w:kern w:val="0"/>
                <w:sz w:val="24"/>
              </w:rPr>
              <w:t>3.要求提供人员有效的相关证书扫描件作为得分依据。未提供的不得分；</w:t>
            </w:r>
          </w:p>
          <w:p>
            <w:pPr>
              <w:spacing w:line="400" w:lineRule="exact"/>
              <w:rPr>
                <w:rFonts w:ascii="宋体" w:hAnsi="宋体" w:cs="宋体" w:hint="eastAsia"/>
                <w:kern w:val="0"/>
                <w:sz w:val="24"/>
              </w:rPr>
            </w:pPr>
            <w:r>
              <w:rPr>
                <w:rFonts w:ascii="宋体" w:hAnsi="宋体" w:cs="宋体" w:hint="eastAsia"/>
                <w:kern w:val="0"/>
                <w:sz w:val="24"/>
              </w:rPr>
              <w:t>4.以上资料均要求提供扫描件。评分中出现无证明资料或专家无法凭所提供资料判断是否得分的情况，一律作不得分处理。</w:t>
            </w:r>
          </w:p>
        </w:tc>
      </w:tr>
      <w:tr>
        <w:tblPrEx>
          <w:tblW w:w="4999" w:type="pct"/>
          <w:tblInd w:w="0" w:type="dxa"/>
          <w:tblCellMar>
            <w:top w:w="0" w:type="dxa"/>
            <w:left w:w="108" w:type="dxa"/>
            <w:bottom w:w="0" w:type="dxa"/>
            <w:right w:w="108" w:type="dxa"/>
          </w:tblCellMar>
        </w:tblPrEx>
        <w:trPr>
          <w:trHeight w:val="63"/>
        </w:trPr>
        <w:tc>
          <w:tcPr>
            <w:tcW w:w="288" w:type="pct"/>
            <w:vMerge/>
            <w:tcBorders>
              <w:left w:val="single" w:sz="4" w:space="0" w:color="auto"/>
              <w:right w:val="single" w:sz="4" w:space="0" w:color="auto"/>
            </w:tcBorders>
            <w:vAlign w:val="center"/>
          </w:tcPr>
          <w:p>
            <w:pPr>
              <w:widowControl/>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7</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拟安排的项目主要团队成员（主要技术人员）情况（项目负责人除外）</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10</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rPr>
                <w:rFonts w:ascii="宋体" w:hAnsi="宋体" w:cs="宋体" w:hint="eastAsia"/>
                <w:b/>
                <w:bCs/>
                <w:sz w:val="24"/>
              </w:rPr>
            </w:pPr>
            <w:r>
              <w:rPr>
                <w:rFonts w:ascii="宋体" w:hAnsi="宋体" w:cs="宋体" w:hint="eastAsia"/>
                <w:b/>
                <w:bCs/>
                <w:sz w:val="24"/>
              </w:rPr>
              <w:t>一、评审内容：</w:t>
            </w:r>
          </w:p>
          <w:p>
            <w:pPr>
              <w:spacing w:line="400" w:lineRule="exact"/>
              <w:rPr>
                <w:rFonts w:ascii="宋体" w:hAnsi="宋体" w:cs="宋体" w:hint="eastAsia"/>
                <w:sz w:val="24"/>
              </w:rPr>
            </w:pPr>
            <w:r>
              <w:rPr>
                <w:rFonts w:ascii="宋体" w:hAnsi="宋体" w:cs="宋体" w:hint="eastAsia"/>
                <w:sz w:val="24"/>
              </w:rPr>
              <w:t>拟安排项目主要团队成员5人及以上，且为投标单位自有员工，否则本项不计分。在此基础上：</w:t>
            </w:r>
          </w:p>
          <w:p>
            <w:pPr>
              <w:spacing w:line="400" w:lineRule="exact"/>
              <w:rPr>
                <w:rFonts w:ascii="宋体" w:hAnsi="宋体" w:cs="宋体" w:hint="eastAsia"/>
                <w:sz w:val="24"/>
              </w:rPr>
            </w:pPr>
            <w:r>
              <w:rPr>
                <w:rFonts w:ascii="宋体" w:hAnsi="宋体" w:cs="宋体" w:hint="eastAsia"/>
                <w:sz w:val="24"/>
              </w:rPr>
              <w:t>1.主要团队成员中，具有图书情报学或管理科学</w:t>
            </w:r>
            <w:r>
              <w:rPr>
                <w:rFonts w:ascii="宋体" w:hAnsi="宋体" w:cs="宋体" w:hint="eastAsia"/>
                <w:kern w:val="0"/>
                <w:sz w:val="24"/>
              </w:rPr>
              <w:t>等相关专业</w:t>
            </w:r>
            <w:r>
              <w:rPr>
                <w:rFonts w:ascii="宋体" w:hAnsi="宋体" w:cs="宋体" w:hint="eastAsia"/>
                <w:sz w:val="24"/>
              </w:rPr>
              <w:t>本科或以上学历</w:t>
            </w:r>
            <w:r>
              <w:rPr>
                <w:rFonts w:hint="eastAsia"/>
              </w:rPr>
              <w:t>的</w:t>
            </w:r>
            <w:r>
              <w:rPr>
                <w:rFonts w:ascii="宋体" w:hAnsi="宋体" w:cs="宋体" w:hint="eastAsia"/>
                <w:sz w:val="24"/>
              </w:rPr>
              <w:t>，每有一人得10分，本小项最高得60分；</w:t>
            </w:r>
          </w:p>
          <w:p>
            <w:pPr>
              <w:spacing w:line="400" w:lineRule="exact"/>
              <w:rPr>
                <w:rFonts w:ascii="宋体" w:hAnsi="宋体" w:cs="宋体" w:hint="eastAsia"/>
                <w:sz w:val="24"/>
              </w:rPr>
            </w:pPr>
            <w:r>
              <w:rPr>
                <w:rFonts w:ascii="宋体" w:hAnsi="宋体" w:cs="宋体" w:hint="eastAsia"/>
                <w:sz w:val="24"/>
              </w:rPr>
              <w:t>2.投入本项目服务的数据采集、分析处理、报告撰写相关人员具有从事数据采集、分析服务类相关工作经验，每有一人得8分，本小项最高得40分；</w:t>
            </w:r>
          </w:p>
          <w:p>
            <w:pPr>
              <w:spacing w:line="400" w:lineRule="exact"/>
              <w:rPr>
                <w:rFonts w:ascii="宋体" w:hAnsi="宋体" w:cs="宋体" w:hint="eastAsia"/>
                <w:b/>
                <w:bCs/>
                <w:sz w:val="24"/>
              </w:rPr>
            </w:pPr>
            <w:r>
              <w:rPr>
                <w:rFonts w:ascii="宋体" w:hAnsi="宋体" w:cs="宋体" w:hint="eastAsia"/>
                <w:b/>
                <w:bCs/>
                <w:sz w:val="24"/>
              </w:rPr>
              <w:t>二、评分依据：</w:t>
            </w:r>
          </w:p>
          <w:p>
            <w:pPr>
              <w:spacing w:line="400" w:lineRule="exact"/>
              <w:rPr>
                <w:rFonts w:ascii="宋体" w:hAnsi="宋体" w:cs="宋体" w:hint="eastAsia"/>
                <w:sz w:val="24"/>
              </w:rPr>
            </w:pPr>
            <w:r>
              <w:rPr>
                <w:rFonts w:ascii="宋体" w:hAnsi="宋体" w:cs="宋体" w:hint="eastAsia"/>
                <w:sz w:val="24"/>
              </w:rPr>
              <w:t>1.要求提供项目主要团队成员通过投标人缴纳的近三个月</w:t>
            </w:r>
            <w:r>
              <w:rPr>
                <w:rFonts w:ascii="宋体" w:hAnsi="宋体" w:cs="宋体" w:hint="eastAsia"/>
                <w:sz w:val="24"/>
                <w:lang w:eastAsia="zh-CN"/>
              </w:rPr>
              <w:t>（</w:t>
            </w:r>
            <w:r>
              <w:rPr>
                <w:rFonts w:ascii="宋体" w:hAnsi="宋体" w:cs="宋体" w:hint="eastAsia"/>
                <w:sz w:val="24"/>
                <w:lang w:val="en-US" w:eastAsia="zh-CN"/>
              </w:rPr>
              <w:t>含开标当月）</w:t>
            </w:r>
            <w:r>
              <w:rPr>
                <w:rFonts w:ascii="宋体" w:hAnsi="宋体" w:cs="宋体" w:hint="eastAsia"/>
                <w:sz w:val="24"/>
              </w:rPr>
              <w:t>的任意一个月载有社保部门或税务部门公章的社保证明无法提供的可往前顺延一个月）的社保证明作为本单位员工的证明依据。若供应商成立不足一个月的，需提供成立情况说明函（格式自拟），无需提供相关人员社保，亦可得分；若为退休返聘人员，需提供说明函（格式自拟），无需提供相关人员社保，亦可得分；</w:t>
            </w:r>
          </w:p>
          <w:p>
            <w:pPr>
              <w:widowControl/>
              <w:spacing w:line="400" w:lineRule="exact"/>
              <w:rPr>
                <w:rFonts w:ascii="宋体" w:hAnsi="宋体" w:cs="宋体" w:hint="eastAsia"/>
                <w:kern w:val="0"/>
                <w:sz w:val="24"/>
              </w:rPr>
            </w:pPr>
            <w:r>
              <w:rPr>
                <w:rFonts w:ascii="宋体" w:hAnsi="宋体" w:cs="宋体" w:hint="eastAsia"/>
                <w:sz w:val="24"/>
              </w:rPr>
              <w:t>2.</w:t>
            </w:r>
            <w:r>
              <w:rPr>
                <w:rFonts w:ascii="宋体" w:hAnsi="宋体" w:cs="宋体" w:hint="eastAsia"/>
                <w:kern w:val="0"/>
                <w:sz w:val="24"/>
              </w:rPr>
              <w:t>提供学历（毕业）证书扫描件以及学信网</w:t>
            </w:r>
          </w:p>
          <w:p>
            <w:pPr>
              <w:widowControl/>
              <w:spacing w:line="400" w:lineRule="exact"/>
              <w:rPr>
                <w:rFonts w:ascii="宋体" w:hAnsi="宋体" w:cs="宋体" w:hint="eastAsia"/>
                <w:kern w:val="0"/>
                <w:sz w:val="24"/>
              </w:rPr>
            </w:pPr>
            <w:r>
              <w:rPr>
                <w:rFonts w:ascii="宋体" w:hAnsi="宋体" w:cs="宋体" w:hint="eastAsia"/>
                <w:kern w:val="0"/>
                <w:sz w:val="24"/>
              </w:rPr>
              <w:t>（https://www.chsi.com.cn/）的验证结果网页截图（对于较早颁发的学历证书，学信网无法查询的，可提供其他佐证材料（如毕业院校、人社部门等颁发机构或监管机构等</w:t>
            </w:r>
          </w:p>
          <w:p>
            <w:pPr>
              <w:spacing w:line="400" w:lineRule="exact"/>
              <w:rPr>
                <w:rFonts w:ascii="宋体" w:hAnsi="宋体" w:cs="宋体" w:hint="eastAsia"/>
                <w:sz w:val="24"/>
              </w:rPr>
            </w:pPr>
            <w:r>
              <w:rPr>
                <w:rFonts w:ascii="宋体" w:hAnsi="宋体" w:cs="宋体" w:hint="eastAsia"/>
                <w:kern w:val="0"/>
                <w:sz w:val="24"/>
              </w:rPr>
              <w:t>单位出具的证明）扫描件；在海外留学并取得学历的，学信网无法查询的，可提供教育部留学服务中心出具的国外学历学位认证证书以及教育部留学服务中心官网查询截图）；</w:t>
            </w:r>
          </w:p>
          <w:p>
            <w:pPr>
              <w:spacing w:line="400" w:lineRule="exact"/>
              <w:rPr>
                <w:rFonts w:ascii="宋体" w:hAnsi="宋体" w:cs="宋体" w:hint="eastAsia"/>
                <w:sz w:val="24"/>
              </w:rPr>
            </w:pPr>
            <w:r>
              <w:rPr>
                <w:rFonts w:ascii="宋体" w:hAnsi="宋体" w:cs="宋体" w:hint="eastAsia"/>
                <w:sz w:val="24"/>
              </w:rPr>
              <w:t>3.如涉及考察人员工作经验，要求提供项目合同关键信息作为得分依据，通过合同关键信息无法判断是否得分的，还须同时提供投标人承诺；</w:t>
            </w:r>
          </w:p>
          <w:p>
            <w:pPr>
              <w:spacing w:line="400" w:lineRule="exact"/>
              <w:rPr>
                <w:rFonts w:ascii="宋体" w:hAnsi="宋体" w:cs="宋体" w:hint="eastAsia"/>
                <w:sz w:val="24"/>
              </w:rPr>
            </w:pPr>
            <w:r>
              <w:rPr>
                <w:rFonts w:ascii="宋体" w:hAnsi="宋体" w:cs="宋体" w:hint="eastAsia"/>
                <w:sz w:val="24"/>
              </w:rPr>
              <w:t>4.以上资料均要求提供扫描件。评分中出现无证明资料或专家无法凭所提供资料判断是否得分的情况，一律作不得分处理。</w:t>
            </w:r>
          </w:p>
        </w:tc>
      </w:tr>
      <w:tr>
        <w:tblPrEx>
          <w:tblW w:w="4999" w:type="pct"/>
          <w:tblInd w:w="0" w:type="dxa"/>
          <w:tblCellMar>
            <w:top w:w="0" w:type="dxa"/>
            <w:left w:w="108" w:type="dxa"/>
            <w:bottom w:w="0" w:type="dxa"/>
            <w:right w:w="108" w:type="dxa"/>
          </w:tblCellMar>
        </w:tblPrEx>
        <w:tc>
          <w:tcPr>
            <w:tcW w:w="28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3</w:t>
            </w:r>
          </w:p>
        </w:tc>
        <w:tc>
          <w:tcPr>
            <w:tcW w:w="1652" w:type="pct"/>
            <w:gridSpan w:val="3"/>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商务需求</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20</w:t>
            </w:r>
          </w:p>
        </w:tc>
      </w:tr>
      <w:tr>
        <w:tblPrEx>
          <w:tblW w:w="4999" w:type="pct"/>
          <w:tblInd w:w="0" w:type="dxa"/>
          <w:tblCellMar>
            <w:top w:w="0" w:type="dxa"/>
            <w:left w:w="108" w:type="dxa"/>
            <w:bottom w:w="0" w:type="dxa"/>
            <w:right w:w="108" w:type="dxa"/>
          </w:tblCellMar>
        </w:tblPrEx>
        <w:trPr>
          <w:trHeight w:val="81"/>
        </w:trPr>
        <w:tc>
          <w:tcPr>
            <w:tcW w:w="288" w:type="pct"/>
            <w:vMerge w:val="restart"/>
            <w:tcBorders>
              <w:top w:val="single" w:sz="4" w:space="0" w:color="auto"/>
              <w:left w:val="single" w:sz="4" w:space="0" w:color="auto"/>
              <w:right w:val="single" w:sz="4" w:space="0" w:color="auto"/>
            </w:tcBorders>
            <w:vAlign w:val="center"/>
          </w:tcPr>
          <w:p>
            <w:pPr>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行号</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内容</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权重</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评分准则</w:t>
            </w:r>
          </w:p>
        </w:tc>
      </w:tr>
      <w:tr>
        <w:tblPrEx>
          <w:tblW w:w="4999" w:type="pct"/>
          <w:tblInd w:w="0" w:type="dxa"/>
          <w:tblCellMar>
            <w:top w:w="0" w:type="dxa"/>
            <w:left w:w="108" w:type="dxa"/>
            <w:bottom w:w="0" w:type="dxa"/>
            <w:right w:w="108" w:type="dxa"/>
          </w:tblCellMar>
        </w:tblPrEx>
        <w:trPr>
          <w:trHeight w:val="78"/>
        </w:trPr>
        <w:tc>
          <w:tcPr>
            <w:tcW w:w="288" w:type="pct"/>
            <w:vMerge/>
            <w:tcBorders>
              <w:left w:val="single" w:sz="4" w:space="0" w:color="auto"/>
              <w:right w:val="single" w:sz="4" w:space="0" w:color="auto"/>
            </w:tcBorders>
            <w:vAlign w:val="center"/>
          </w:tcPr>
          <w:p>
            <w:pPr>
              <w:widowControl/>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供应商认证情况</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5</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rPr>
                <w:rFonts w:ascii="宋体" w:hAnsi="宋体" w:cs="宋体" w:hint="eastAsia"/>
                <w:b/>
                <w:bCs/>
                <w:sz w:val="24"/>
              </w:rPr>
            </w:pPr>
            <w:r>
              <w:rPr>
                <w:rFonts w:ascii="宋体" w:hAnsi="宋体" w:cs="宋体" w:hint="eastAsia"/>
                <w:b/>
                <w:bCs/>
                <w:sz w:val="24"/>
              </w:rPr>
              <w:t>（一）评审内容：</w:t>
            </w:r>
          </w:p>
          <w:p>
            <w:pPr>
              <w:spacing w:line="400" w:lineRule="exact"/>
              <w:rPr>
                <w:rFonts w:ascii="宋体" w:hAnsi="宋体" w:cs="宋体" w:hint="eastAsia"/>
                <w:sz w:val="24"/>
              </w:rPr>
            </w:pPr>
            <w:r>
              <w:rPr>
                <w:rFonts w:ascii="宋体" w:hAnsi="宋体" w:cs="宋体" w:hint="eastAsia"/>
                <w:sz w:val="24"/>
              </w:rPr>
              <w:t>1.</w:t>
            </w:r>
            <w:r>
              <w:rPr>
                <w:rFonts w:ascii="宋体" w:hAnsi="宋体" w:cs="宋体" w:hint="eastAsia"/>
                <w:sz w:val="24"/>
                <w:lang w:val="en-US" w:eastAsia="zh-CN"/>
              </w:rPr>
              <w:t>投标人具有</w:t>
            </w:r>
            <w:r>
              <w:rPr>
                <w:rFonts w:ascii="宋体" w:hAnsi="宋体" w:cs="宋体" w:hint="eastAsia"/>
                <w:sz w:val="24"/>
              </w:rPr>
              <w:t>有效的ISO9001质量管理体系认证证书</w:t>
            </w:r>
            <w:r>
              <w:rPr>
                <w:rFonts w:ascii="宋体" w:hAnsi="宋体" w:cs="宋体" w:hint="eastAsia"/>
                <w:sz w:val="24"/>
                <w:lang w:eastAsia="zh-CN"/>
              </w:rPr>
              <w:t>，</w:t>
            </w:r>
            <w:r>
              <w:rPr>
                <w:rFonts w:ascii="宋体" w:hAnsi="宋体" w:cs="宋体" w:hint="eastAsia"/>
                <w:sz w:val="24"/>
                <w:lang w:val="en-US" w:eastAsia="zh-CN"/>
              </w:rPr>
              <w:t>得35分</w:t>
            </w:r>
            <w:r>
              <w:rPr>
                <w:rFonts w:ascii="宋体" w:hAnsi="宋体" w:cs="宋体" w:hint="eastAsia"/>
                <w:sz w:val="24"/>
              </w:rPr>
              <w:t>；</w:t>
            </w:r>
          </w:p>
          <w:p>
            <w:pPr>
              <w:spacing w:line="400" w:lineRule="exact"/>
              <w:rPr>
                <w:rFonts w:ascii="宋体" w:hAnsi="宋体" w:cs="宋体" w:hint="eastAsia"/>
                <w:sz w:val="24"/>
              </w:rPr>
            </w:pPr>
            <w:r>
              <w:rPr>
                <w:rFonts w:ascii="宋体" w:hAnsi="宋体" w:cs="宋体" w:hint="eastAsia"/>
                <w:sz w:val="24"/>
              </w:rPr>
              <w:t>2.</w:t>
            </w:r>
            <w:r>
              <w:rPr>
                <w:rFonts w:ascii="宋体" w:hAnsi="宋体" w:cs="宋体" w:hint="eastAsia"/>
                <w:sz w:val="24"/>
                <w:lang w:val="en-US" w:eastAsia="zh-CN"/>
              </w:rPr>
              <w:t>投标人具有</w:t>
            </w:r>
            <w:r>
              <w:rPr>
                <w:rFonts w:ascii="宋体" w:hAnsi="宋体" w:cs="宋体" w:hint="eastAsia"/>
                <w:sz w:val="24"/>
              </w:rPr>
              <w:t>有效的ISO14001环境管理体系认证</w:t>
            </w:r>
            <w:r>
              <w:rPr>
                <w:rFonts w:ascii="宋体" w:hAnsi="宋体" w:cs="宋体" w:hint="eastAsia"/>
                <w:sz w:val="24"/>
                <w:lang w:eastAsia="zh-CN"/>
              </w:rPr>
              <w:t>，</w:t>
            </w:r>
            <w:r>
              <w:rPr>
                <w:rFonts w:ascii="宋体" w:hAnsi="宋体" w:cs="宋体" w:hint="eastAsia"/>
                <w:sz w:val="24"/>
                <w:lang w:val="en-US" w:eastAsia="zh-CN"/>
              </w:rPr>
              <w:t>得30分</w:t>
            </w:r>
            <w:r>
              <w:rPr>
                <w:rFonts w:ascii="宋体" w:hAnsi="宋体" w:cs="宋体" w:hint="eastAsia"/>
                <w:sz w:val="24"/>
              </w:rPr>
              <w:t>；</w:t>
            </w:r>
          </w:p>
          <w:p>
            <w:pPr>
              <w:spacing w:line="400" w:lineRule="exact"/>
              <w:rPr>
                <w:rFonts w:ascii="宋体" w:hAnsi="宋体" w:cs="宋体" w:hint="eastAsia"/>
                <w:sz w:val="24"/>
              </w:rPr>
            </w:pPr>
            <w:r>
              <w:rPr>
                <w:rFonts w:ascii="宋体" w:hAnsi="宋体" w:cs="宋体" w:hint="eastAsia"/>
                <w:sz w:val="24"/>
              </w:rPr>
              <w:t>3.</w:t>
            </w:r>
            <w:r>
              <w:rPr>
                <w:rFonts w:ascii="宋体" w:hAnsi="宋体" w:cs="宋体" w:hint="eastAsia"/>
                <w:sz w:val="24"/>
                <w:lang w:val="en-US" w:eastAsia="zh-CN"/>
              </w:rPr>
              <w:t>投标人具有</w:t>
            </w:r>
            <w:r>
              <w:rPr>
                <w:rFonts w:ascii="宋体" w:hAnsi="宋体" w:cs="宋体" w:hint="eastAsia"/>
                <w:sz w:val="24"/>
              </w:rPr>
              <w:t>有效的ISO45001职业健康安全管理体系认证</w:t>
            </w:r>
            <w:r>
              <w:rPr>
                <w:rFonts w:ascii="宋体" w:hAnsi="宋体" w:cs="宋体" w:hint="eastAsia"/>
                <w:sz w:val="24"/>
                <w:lang w:eastAsia="zh-CN"/>
              </w:rPr>
              <w:t>，</w:t>
            </w:r>
            <w:r>
              <w:rPr>
                <w:rFonts w:ascii="宋体" w:hAnsi="宋体" w:cs="宋体" w:hint="eastAsia"/>
                <w:sz w:val="24"/>
                <w:lang w:val="en-US" w:eastAsia="zh-CN"/>
              </w:rPr>
              <w:t>得35分</w:t>
            </w:r>
            <w:r>
              <w:rPr>
                <w:rFonts w:ascii="宋体" w:hAnsi="宋体" w:cs="宋体" w:hint="eastAsia"/>
                <w:sz w:val="24"/>
              </w:rPr>
              <w:t>。</w:t>
            </w:r>
          </w:p>
          <w:p>
            <w:pPr>
              <w:spacing w:line="400" w:lineRule="exact"/>
              <w:rPr>
                <w:rFonts w:ascii="宋体" w:hAnsi="宋体" w:cs="宋体" w:hint="eastAsia"/>
                <w:sz w:val="24"/>
              </w:rPr>
            </w:pPr>
            <w:r>
              <w:rPr>
                <w:rFonts w:ascii="宋体" w:hAnsi="宋体" w:cs="宋体" w:hint="eastAsia"/>
                <w:b/>
                <w:bCs/>
                <w:sz w:val="24"/>
              </w:rPr>
              <w:t>（二）评分依据：</w:t>
            </w:r>
          </w:p>
          <w:p>
            <w:pPr>
              <w:spacing w:line="400" w:lineRule="exact"/>
              <w:rPr>
                <w:rFonts w:ascii="宋体" w:hAnsi="宋体" w:cs="宋体" w:hint="eastAsia"/>
                <w:sz w:val="24"/>
              </w:rPr>
            </w:pPr>
            <w:r>
              <w:rPr>
                <w:rFonts w:ascii="宋体" w:hAnsi="宋体" w:cs="宋体" w:hint="eastAsia"/>
                <w:sz w:val="24"/>
              </w:rPr>
              <w:t>1.提供认证证书及出具证书官网或全国认证认可信息公共服务平台（http://cx.cnca.cn /）的证书查询记录。认证证书在公开渠道无法查询的，需提供颁发机构的证明材料，证明证书真实有效。评分中出现无证明资料或专家无法凭所提供资料判断是否得分的情况，一律作不得分处理。</w:t>
            </w:r>
          </w:p>
          <w:p>
            <w:pPr>
              <w:spacing w:line="400" w:lineRule="exact"/>
              <w:rPr>
                <w:rFonts w:ascii="宋体" w:hAnsi="宋体" w:cs="宋体" w:hint="eastAsia"/>
                <w:sz w:val="24"/>
              </w:rPr>
            </w:pPr>
            <w:r>
              <w:rPr>
                <w:rFonts w:ascii="宋体" w:hAnsi="宋体" w:cs="宋体" w:hint="eastAsia"/>
                <w:sz w:val="24"/>
              </w:rPr>
              <w:t>2.以上资料均要求提供扫描件（或官方网站截图）。评分中出现无证明资料或专家无法凭所提供资料判断是否得分的情况，一律作不得分处理。</w:t>
            </w:r>
          </w:p>
        </w:tc>
      </w:tr>
      <w:tr>
        <w:tblPrEx>
          <w:tblW w:w="4999" w:type="pct"/>
          <w:tblInd w:w="0" w:type="dxa"/>
          <w:tblCellMar>
            <w:top w:w="0" w:type="dxa"/>
            <w:left w:w="108" w:type="dxa"/>
            <w:bottom w:w="0" w:type="dxa"/>
            <w:right w:w="108" w:type="dxa"/>
          </w:tblCellMar>
        </w:tblPrEx>
        <w:trPr>
          <w:trHeight w:val="78"/>
        </w:trPr>
        <w:tc>
          <w:tcPr>
            <w:tcW w:w="288" w:type="pct"/>
            <w:vMerge/>
            <w:tcBorders>
              <w:left w:val="single" w:sz="4" w:space="0" w:color="auto"/>
              <w:right w:val="single" w:sz="4" w:space="0" w:color="auto"/>
            </w:tcBorders>
            <w:vAlign w:val="center"/>
          </w:tcPr>
          <w:p>
            <w:pPr>
              <w:widowControl/>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2</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供应商同类项目业绩情况</w:t>
            </w:r>
          </w:p>
        </w:tc>
        <w:tc>
          <w:tcPr>
            <w:tcW w:w="437"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15</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rPr>
                <w:rFonts w:ascii="宋体" w:hAnsi="宋体" w:cs="宋体" w:hint="eastAsia"/>
                <w:sz w:val="24"/>
              </w:rPr>
            </w:pPr>
            <w:r>
              <w:rPr>
                <w:rFonts w:ascii="宋体" w:hAnsi="宋体" w:cs="宋体" w:hint="eastAsia"/>
                <w:b/>
                <w:bCs/>
                <w:sz w:val="24"/>
              </w:rPr>
              <w:t>一、评审内容：</w:t>
            </w:r>
          </w:p>
          <w:p>
            <w:pPr>
              <w:spacing w:line="400" w:lineRule="exact"/>
              <w:rPr>
                <w:rFonts w:ascii="宋体" w:hAnsi="宋体" w:cs="宋体" w:hint="eastAsia"/>
                <w:sz w:val="24"/>
              </w:rPr>
            </w:pPr>
            <w:r>
              <w:rPr>
                <w:rFonts w:ascii="宋体" w:hAnsi="宋体" w:cs="宋体" w:hint="eastAsia"/>
                <w:sz w:val="24"/>
              </w:rPr>
              <w:t>1.投标人自2021年1月1日至本项目投标截止日止（以合同签订时间为准）所完成的数据采集服务类项目业绩，每提供1项得20分，最高得100分。</w:t>
            </w:r>
          </w:p>
          <w:p>
            <w:pPr>
              <w:spacing w:line="400" w:lineRule="exact"/>
              <w:rPr>
                <w:rFonts w:ascii="宋体" w:hAnsi="宋体" w:cs="宋体" w:hint="eastAsia"/>
                <w:sz w:val="24"/>
              </w:rPr>
            </w:pPr>
            <w:r>
              <w:rPr>
                <w:rFonts w:ascii="宋体" w:hAnsi="宋体" w:cs="宋体" w:hint="eastAsia"/>
                <w:b/>
                <w:bCs/>
                <w:sz w:val="24"/>
              </w:rPr>
              <w:t>二、评审依据：</w:t>
            </w:r>
          </w:p>
          <w:p>
            <w:pPr>
              <w:spacing w:line="400" w:lineRule="exact"/>
              <w:rPr>
                <w:rFonts w:ascii="宋体" w:hAnsi="宋体" w:cs="宋体" w:hint="eastAsia"/>
                <w:sz w:val="24"/>
              </w:rPr>
            </w:pPr>
            <w:r>
              <w:rPr>
                <w:rFonts w:ascii="宋体" w:hAnsi="宋体" w:cs="宋体" w:hint="eastAsia"/>
                <w:sz w:val="24"/>
              </w:rPr>
              <w:t>1.要求提供合同关键信息（至少含有合同首页、产品信息页、签字盖章页）作为得分依据。</w:t>
            </w:r>
          </w:p>
          <w:p>
            <w:pPr>
              <w:spacing w:line="400" w:lineRule="exact"/>
              <w:rPr>
                <w:rFonts w:ascii="宋体" w:hAnsi="宋体" w:cs="宋体" w:hint="eastAsia"/>
                <w:sz w:val="24"/>
              </w:rPr>
            </w:pPr>
            <w:r>
              <w:rPr>
                <w:rFonts w:ascii="宋体" w:hAnsi="宋体" w:cs="宋体" w:hint="eastAsia"/>
                <w:sz w:val="24"/>
              </w:rPr>
              <w:t>2.</w:t>
            </w:r>
            <w:r>
              <w:rPr>
                <w:rFonts w:ascii="宋体" w:eastAsia="宋体" w:hAnsi="宋体" w:cs="宋体"/>
                <w:sz w:val="24"/>
                <w:szCs w:val="24"/>
              </w:rPr>
              <w:t>通过合同关键信息无法判断是否得分的，还须同时提供投标人承诺</w:t>
            </w:r>
            <w:r>
              <w:rPr>
                <w:rFonts w:ascii="宋体" w:hAnsi="宋体" w:cs="宋体" w:hint="eastAsia"/>
                <w:sz w:val="24"/>
              </w:rPr>
              <w:t>。</w:t>
            </w:r>
          </w:p>
          <w:p>
            <w:pPr>
              <w:spacing w:line="400" w:lineRule="exact"/>
              <w:rPr>
                <w:rFonts w:ascii="宋体" w:hAnsi="宋体" w:cs="宋体" w:hint="eastAsia"/>
                <w:sz w:val="24"/>
              </w:rPr>
            </w:pPr>
            <w:r>
              <w:rPr>
                <w:rFonts w:ascii="宋体" w:hAnsi="宋体" w:cs="宋体" w:hint="eastAsia"/>
                <w:sz w:val="24"/>
              </w:rPr>
              <w:t>3.以上资料均要求提供扫描件。评分中出现无证明资料或专家无法凭所提供资料判断是否得分的情况，一律作不得分处理。</w:t>
            </w:r>
          </w:p>
        </w:tc>
      </w:tr>
      <w:tr>
        <w:tblPrEx>
          <w:tblW w:w="4999" w:type="pct"/>
          <w:tblInd w:w="0" w:type="dxa"/>
          <w:tblCellMar>
            <w:top w:w="0" w:type="dxa"/>
            <w:left w:w="108" w:type="dxa"/>
            <w:bottom w:w="0" w:type="dxa"/>
            <w:right w:w="108" w:type="dxa"/>
          </w:tblCellMar>
        </w:tblPrEx>
        <w:trPr>
          <w:trHeight w:val="78"/>
        </w:trPr>
        <w:tc>
          <w:tcPr>
            <w:tcW w:w="28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bookmarkStart w:id="1" w:name="InsertEnd"/>
            <w:bookmarkEnd w:id="1"/>
            <w:r>
              <w:rPr>
                <w:rFonts w:ascii="宋体" w:hAnsi="宋体" w:cs="宋体" w:hint="eastAsia"/>
                <w:sz w:val="24"/>
              </w:rPr>
              <w:t>4</w:t>
            </w:r>
          </w:p>
        </w:tc>
        <w:tc>
          <w:tcPr>
            <w:tcW w:w="1652" w:type="pct"/>
            <w:gridSpan w:val="3"/>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highlight w:val="none"/>
              </w:rPr>
              <w:t>诚信情况</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5</w:t>
            </w:r>
          </w:p>
        </w:tc>
      </w:tr>
      <w:tr>
        <w:tblPrEx>
          <w:tblW w:w="4999" w:type="pct"/>
          <w:tblInd w:w="0" w:type="dxa"/>
          <w:tblCellMar>
            <w:top w:w="0" w:type="dxa"/>
            <w:left w:w="108" w:type="dxa"/>
            <w:bottom w:w="0" w:type="dxa"/>
            <w:right w:w="108" w:type="dxa"/>
          </w:tblCellMar>
        </w:tblPrEx>
        <w:trPr>
          <w:trHeight w:val="78"/>
        </w:trPr>
        <w:tc>
          <w:tcPr>
            <w:tcW w:w="288" w:type="pct"/>
            <w:vMerge w:val="restart"/>
            <w:tcBorders>
              <w:top w:val="single" w:sz="4" w:space="0" w:color="auto"/>
              <w:left w:val="single" w:sz="4" w:space="0" w:color="auto"/>
              <w:right w:val="single" w:sz="4" w:space="0" w:color="auto"/>
            </w:tcBorders>
            <w:vAlign w:val="center"/>
          </w:tcPr>
          <w:p>
            <w:pPr>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wordWrap w:val="0"/>
              <w:spacing w:line="400" w:lineRule="exact"/>
              <w:jc w:val="center"/>
              <w:rPr>
                <w:rFonts w:ascii="宋体" w:hAnsi="宋体" w:cs="宋体" w:hint="eastAsia"/>
                <w:sz w:val="24"/>
              </w:rPr>
            </w:pPr>
            <w:r>
              <w:rPr>
                <w:rFonts w:ascii="宋体" w:hAnsi="宋体" w:cs="宋体" w:hint="eastAsia"/>
                <w:sz w:val="24"/>
              </w:rPr>
              <w:t>序号</w:t>
            </w:r>
          </w:p>
        </w:tc>
        <w:tc>
          <w:tcPr>
            <w:tcW w:w="911" w:type="pct"/>
            <w:tcBorders>
              <w:top w:val="single" w:sz="4" w:space="0" w:color="auto"/>
              <w:left w:val="single" w:sz="4" w:space="0" w:color="auto"/>
              <w:bottom w:val="single" w:sz="4" w:space="0" w:color="auto"/>
              <w:right w:val="single" w:sz="4" w:space="0" w:color="auto"/>
            </w:tcBorders>
            <w:vAlign w:val="center"/>
          </w:tcPr>
          <w:p>
            <w:pPr>
              <w:wordWrap w:val="0"/>
              <w:spacing w:line="400" w:lineRule="exact"/>
              <w:jc w:val="center"/>
              <w:rPr>
                <w:rFonts w:ascii="宋体" w:hAnsi="宋体" w:cs="宋体" w:hint="eastAsia"/>
                <w:sz w:val="24"/>
              </w:rPr>
            </w:pPr>
            <w:r>
              <w:rPr>
                <w:rFonts w:ascii="宋体" w:hAnsi="宋体" w:cs="宋体" w:hint="eastAsia"/>
                <w:sz w:val="24"/>
              </w:rPr>
              <w:t>评分因素</w:t>
            </w:r>
          </w:p>
        </w:tc>
        <w:tc>
          <w:tcPr>
            <w:tcW w:w="437" w:type="pct"/>
            <w:tcBorders>
              <w:top w:val="single" w:sz="4" w:space="0" w:color="auto"/>
              <w:left w:val="single" w:sz="4" w:space="0" w:color="auto"/>
              <w:bottom w:val="single" w:sz="4" w:space="0" w:color="auto"/>
              <w:right w:val="single" w:sz="4" w:space="0" w:color="auto"/>
            </w:tcBorders>
            <w:vAlign w:val="center"/>
          </w:tcPr>
          <w:p>
            <w:pPr>
              <w:wordWrap w:val="0"/>
              <w:spacing w:line="400" w:lineRule="exact"/>
              <w:jc w:val="center"/>
              <w:rPr>
                <w:rFonts w:ascii="宋体" w:hAnsi="宋体" w:cs="宋体" w:hint="eastAsia"/>
                <w:sz w:val="24"/>
              </w:rPr>
            </w:pPr>
            <w:r>
              <w:rPr>
                <w:rFonts w:ascii="宋体" w:hAnsi="宋体" w:cs="宋体" w:hint="eastAsia"/>
                <w:sz w:val="24"/>
              </w:rPr>
              <w:t>权重</w:t>
            </w:r>
          </w:p>
        </w:tc>
        <w:tc>
          <w:tcPr>
            <w:tcW w:w="3058" w:type="pct"/>
            <w:tcBorders>
              <w:top w:val="single" w:sz="4" w:space="0" w:color="auto"/>
              <w:left w:val="single" w:sz="4" w:space="0" w:color="auto"/>
              <w:bottom w:val="single" w:sz="4" w:space="0" w:color="auto"/>
              <w:right w:val="single" w:sz="4" w:space="0" w:color="auto"/>
            </w:tcBorders>
            <w:vAlign w:val="center"/>
          </w:tcPr>
          <w:p>
            <w:pPr>
              <w:wordWrap w:val="0"/>
              <w:spacing w:line="400" w:lineRule="exact"/>
              <w:jc w:val="center"/>
              <w:rPr>
                <w:rFonts w:ascii="宋体" w:hAnsi="宋体" w:cs="宋体" w:hint="eastAsia"/>
                <w:sz w:val="24"/>
              </w:rPr>
            </w:pPr>
            <w:r>
              <w:rPr>
                <w:rFonts w:ascii="宋体" w:hAnsi="宋体" w:cs="宋体" w:hint="eastAsia"/>
                <w:sz w:val="24"/>
              </w:rPr>
              <w:t>评分准则</w:t>
            </w:r>
          </w:p>
        </w:tc>
      </w:tr>
      <w:tr>
        <w:tblPrEx>
          <w:tblW w:w="4999" w:type="pct"/>
          <w:tblInd w:w="0" w:type="dxa"/>
          <w:tblCellMar>
            <w:top w:w="0" w:type="dxa"/>
            <w:left w:w="108" w:type="dxa"/>
            <w:bottom w:w="0" w:type="dxa"/>
            <w:right w:w="108" w:type="dxa"/>
          </w:tblCellMar>
        </w:tblPrEx>
        <w:trPr>
          <w:trHeight w:val="78"/>
        </w:trPr>
        <w:tc>
          <w:tcPr>
            <w:tcW w:w="288" w:type="pct"/>
            <w:vMerge/>
            <w:tcBorders>
              <w:left w:val="single" w:sz="4" w:space="0" w:color="auto"/>
              <w:right w:val="single" w:sz="4" w:space="0" w:color="auto"/>
            </w:tcBorders>
            <w:vAlign w:val="center"/>
          </w:tcPr>
          <w:p>
            <w:pPr>
              <w:spacing w:line="400" w:lineRule="exact"/>
              <w:jc w:val="center"/>
              <w:rPr>
                <w:rFonts w:ascii="宋体" w:hAnsi="宋体" w:cs="宋体" w:hint="eastAsia"/>
                <w:sz w:val="24"/>
              </w:rPr>
            </w:pPr>
          </w:p>
        </w:tc>
        <w:tc>
          <w:tcPr>
            <w:tcW w:w="303" w:type="pct"/>
            <w:tcBorders>
              <w:top w:val="single" w:sz="4" w:space="0" w:color="auto"/>
              <w:left w:val="single" w:sz="4" w:space="0" w:color="auto"/>
              <w:bottom w:val="single" w:sz="4" w:space="0" w:color="auto"/>
              <w:right w:val="single" w:sz="4" w:space="0" w:color="auto"/>
            </w:tcBorders>
            <w:vAlign w:val="center"/>
          </w:tcPr>
          <w:p>
            <w:pPr>
              <w:wordWrap w:val="0"/>
              <w:spacing w:line="400" w:lineRule="exact"/>
              <w:jc w:val="center"/>
              <w:rPr>
                <w:rFonts w:ascii="宋体" w:hAnsi="宋体" w:cs="宋体" w:hint="eastAsia"/>
                <w:sz w:val="24"/>
              </w:rPr>
            </w:pPr>
            <w:r>
              <w:rPr>
                <w:rFonts w:ascii="宋体" w:hAnsi="宋体" w:cs="宋体" w:hint="eastAsia"/>
                <w:sz w:val="24"/>
              </w:rPr>
              <w:t>1</w:t>
            </w:r>
          </w:p>
        </w:tc>
        <w:tc>
          <w:tcPr>
            <w:tcW w:w="911" w:type="pct"/>
            <w:tcBorders>
              <w:top w:val="single" w:sz="4" w:space="0" w:color="auto"/>
              <w:left w:val="single" w:sz="4" w:space="0" w:color="auto"/>
              <w:bottom w:val="single" w:sz="4" w:space="0" w:color="auto"/>
              <w:right w:val="single" w:sz="4" w:space="0" w:color="auto"/>
            </w:tcBorders>
            <w:vAlign w:val="center"/>
          </w:tcPr>
          <w:p>
            <w:pPr>
              <w:spacing w:line="400" w:lineRule="exact"/>
              <w:jc w:val="center"/>
              <w:rPr>
                <w:rFonts w:ascii="宋体" w:hAnsi="宋体" w:cs="宋体" w:hint="eastAsia"/>
                <w:sz w:val="24"/>
              </w:rPr>
            </w:pPr>
            <w:r>
              <w:rPr>
                <w:rFonts w:ascii="宋体" w:hAnsi="宋体" w:cs="宋体" w:hint="eastAsia"/>
                <w:sz w:val="24"/>
              </w:rPr>
              <w:t>诚信</w:t>
            </w:r>
          </w:p>
        </w:tc>
        <w:tc>
          <w:tcPr>
            <w:tcW w:w="437" w:type="pct"/>
            <w:tcBorders>
              <w:top w:val="single" w:sz="4" w:space="0" w:color="auto"/>
              <w:left w:val="single" w:sz="4" w:space="0" w:color="auto"/>
              <w:bottom w:val="single" w:sz="4" w:space="0" w:color="auto"/>
              <w:right w:val="single" w:sz="4" w:space="0" w:color="auto"/>
            </w:tcBorders>
            <w:vAlign w:val="center"/>
          </w:tcPr>
          <w:p>
            <w:pPr>
              <w:wordWrap w:val="0"/>
              <w:spacing w:line="400" w:lineRule="exact"/>
              <w:jc w:val="center"/>
              <w:rPr>
                <w:rFonts w:ascii="宋体" w:hAnsi="宋体" w:cs="宋体" w:hint="eastAsia"/>
                <w:sz w:val="24"/>
              </w:rPr>
            </w:pPr>
            <w:r>
              <w:rPr>
                <w:rFonts w:ascii="宋体" w:hAnsi="宋体" w:cs="宋体" w:hint="eastAsia"/>
                <w:sz w:val="24"/>
              </w:rPr>
              <w:t>5</w:t>
            </w:r>
          </w:p>
        </w:tc>
        <w:tc>
          <w:tcPr>
            <w:tcW w:w="3058" w:type="pct"/>
            <w:tcBorders>
              <w:top w:val="single" w:sz="4" w:space="0" w:color="auto"/>
              <w:left w:val="single" w:sz="4" w:space="0" w:color="auto"/>
              <w:bottom w:val="single" w:sz="4" w:space="0" w:color="auto"/>
              <w:right w:val="single" w:sz="4" w:space="0" w:color="auto"/>
            </w:tcBorders>
            <w:vAlign w:val="center"/>
          </w:tcPr>
          <w:p>
            <w:pPr>
              <w:spacing w:line="400" w:lineRule="exact"/>
              <w:rPr>
                <w:rFonts w:ascii="宋体" w:hAnsi="宋体" w:cs="宋体" w:hint="eastAsia"/>
                <w:sz w:val="24"/>
              </w:rPr>
            </w:pPr>
            <w:r>
              <w:rPr>
                <w:rFonts w:ascii="宋体" w:hAnsi="宋体" w:cs="宋体" w:hint="eastAsia"/>
                <w:sz w:val="24"/>
              </w:rPr>
              <w:t>（一）评分内容：</w:t>
            </w:r>
          </w:p>
          <w:p>
            <w:pPr>
              <w:spacing w:line="400" w:lineRule="exact"/>
              <w:rPr>
                <w:rFonts w:ascii="宋体" w:hAnsi="宋体" w:cs="宋体" w:hint="eastAsia"/>
                <w:sz w:val="24"/>
              </w:rPr>
            </w:pPr>
            <w:r>
              <w:rPr>
                <w:rFonts w:ascii="宋体" w:hAnsi="宋体" w:cs="宋体" w:hint="eastAsia"/>
                <w:sz w:val="24"/>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pPr>
              <w:spacing w:line="400" w:lineRule="exact"/>
              <w:rPr>
                <w:rFonts w:ascii="宋体" w:hAnsi="宋体" w:cs="宋体" w:hint="eastAsia"/>
                <w:sz w:val="24"/>
              </w:rPr>
            </w:pPr>
            <w:r>
              <w:rPr>
                <w:rFonts w:ascii="宋体" w:hAnsi="宋体" w:cs="宋体" w:hint="eastAsia"/>
                <w:sz w:val="24"/>
              </w:rPr>
              <w:t>（二）评分依据：</w:t>
            </w:r>
          </w:p>
          <w:p>
            <w:pPr>
              <w:spacing w:line="400" w:lineRule="exact"/>
              <w:rPr>
                <w:rFonts w:ascii="宋体" w:hAnsi="宋体" w:cs="宋体" w:hint="eastAsia"/>
                <w:sz w:val="24"/>
              </w:rPr>
            </w:pPr>
            <w:r>
              <w:rPr>
                <w:rFonts w:ascii="宋体" w:hAnsi="宋体" w:cs="宋体" w:hint="eastAsia"/>
                <w:sz w:val="24"/>
              </w:rPr>
              <w:t>查询渠道：通过“信用中国”（www.creditchina.gov.cn，下载信用信息报告）、“中国政府采购网”（www.ccgp.gov.cn）以及“深圳市政府采购监管网”（http://zfcg.sz.gov.cn）查询供应商信用信息，信用信息以开标当日的查询结果为准。</w:t>
            </w:r>
          </w:p>
        </w:tc>
      </w:tr>
    </w:tbl>
    <w:p>
      <w:pPr>
        <w:pStyle w:val="BodyText"/>
      </w:pPr>
    </w:p>
    <w:p>
      <w:pPr>
        <w:rPr>
          <w:b/>
          <w:sz w:val="120"/>
          <w:szCs w:val="120"/>
        </w:rPr>
      </w:pPr>
      <w:r>
        <w:rPr>
          <w:rFonts w:hint="eastAsia"/>
          <w:b/>
          <w:sz w:val="120"/>
          <w:szCs w:val="120"/>
        </w:rPr>
        <w:br w:type="page"/>
      </w:r>
    </w:p>
    <w:p>
      <w:pPr>
        <w:jc w:val="center"/>
        <w:rPr>
          <w:b/>
          <w:sz w:val="120"/>
          <w:szCs w:val="120"/>
        </w:rPr>
      </w:pPr>
    </w:p>
    <w:p>
      <w:pPr>
        <w:jc w:val="center"/>
        <w:rPr>
          <w:b/>
          <w:sz w:val="120"/>
          <w:szCs w:val="120"/>
        </w:rPr>
      </w:pPr>
    </w:p>
    <w:p>
      <w:pPr>
        <w:jc w:val="center"/>
        <w:rPr>
          <w:b/>
          <w:sz w:val="120"/>
          <w:szCs w:val="120"/>
        </w:rPr>
      </w:pPr>
      <w:r>
        <w:rPr>
          <w:rFonts w:hint="eastAsia"/>
          <w:b/>
          <w:sz w:val="120"/>
          <w:szCs w:val="120"/>
        </w:rPr>
        <w:t>政府采购</w:t>
      </w:r>
    </w:p>
    <w:p>
      <w:pPr>
        <w:jc w:val="center"/>
        <w:rPr>
          <w:b/>
          <w:sz w:val="120"/>
          <w:szCs w:val="120"/>
        </w:rPr>
      </w:pPr>
      <w:r>
        <w:rPr>
          <w:rFonts w:hint="eastAsia"/>
          <w:b/>
          <w:sz w:val="120"/>
          <w:szCs w:val="120"/>
        </w:rPr>
        <w:t>招标文件</w:t>
      </w:r>
    </w:p>
    <w:p>
      <w:pPr>
        <w:jc w:val="center"/>
        <w:rPr>
          <w:b/>
          <w:sz w:val="52"/>
          <w:szCs w:val="52"/>
        </w:rPr>
      </w:pPr>
      <w:r>
        <w:rPr>
          <w:rFonts w:hint="eastAsia"/>
          <w:b/>
          <w:sz w:val="52"/>
          <w:szCs w:val="52"/>
        </w:rPr>
        <w:t>（服务类）</w:t>
      </w: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p>
    <w:p>
      <w:pPr>
        <w:jc w:val="center"/>
        <w:rPr>
          <w:b/>
          <w:sz w:val="44"/>
          <w:szCs w:val="44"/>
        </w:rPr>
      </w:pPr>
      <w:bookmarkStart w:id="2" w:name="_Hlk71465316"/>
      <w:r>
        <w:rPr>
          <w:rFonts w:hint="eastAsia"/>
          <w:b/>
          <w:sz w:val="44"/>
          <w:szCs w:val="44"/>
        </w:rPr>
        <w:t>深圳公共资源交易中心</w:t>
      </w:r>
    </w:p>
    <w:p>
      <w:pPr>
        <w:jc w:val="center"/>
        <w:rPr>
          <w:sz w:val="28"/>
          <w:szCs w:val="28"/>
        </w:rPr>
      </w:pPr>
      <w:r>
        <w:rPr>
          <w:rFonts w:hint="eastAsia"/>
          <w:b/>
          <w:sz w:val="28"/>
          <w:szCs w:val="28"/>
        </w:rPr>
        <w:t>（</w:t>
      </w:r>
      <w:r>
        <w:rPr>
          <w:b/>
          <w:sz w:val="28"/>
          <w:szCs w:val="28"/>
        </w:rPr>
        <w:t>20</w:t>
      </w:r>
      <w:r>
        <w:rPr>
          <w:rFonts w:hint="eastAsia"/>
          <w:b/>
          <w:sz w:val="28"/>
          <w:szCs w:val="28"/>
        </w:rPr>
        <w:t>24）</w:t>
      </w:r>
      <w:bookmarkEnd w:id="2"/>
    </w:p>
    <w:p>
      <w:pPr>
        <w:ind w:firstLine="420" w:firstLineChars="200"/>
      </w:pPr>
      <w:r>
        <w:rPr>
          <w:rFonts w:hint="eastAsia"/>
        </w:rPr>
        <w:br w:type="page"/>
      </w:r>
    </w:p>
    <w:p>
      <w:pPr>
        <w:pStyle w:val="Heading2"/>
        <w:ind w:firstLine="3360" w:firstLineChars="1600"/>
        <w:jc w:val="both"/>
        <w:rPr>
          <w:rFonts w:hint="eastAsia"/>
          <w:color w:val="FF0000"/>
          <w:szCs w:val="21"/>
        </w:rPr>
      </w:pPr>
      <w:r>
        <w:rPr>
          <w:rFonts w:hint="eastAsia"/>
          <w:color w:val="FF0000"/>
        </w:rPr>
        <w:t>警示条款</w:t>
      </w:r>
    </w:p>
    <w:p>
      <w:pPr>
        <w:ind w:firstLine="420" w:firstLineChars="200"/>
        <w:rPr>
          <w:rFonts w:ascii="宋体" w:hAnsi="宋体" w:hint="eastAsia"/>
          <w:color w:val="FF0000"/>
          <w:sz w:val="20"/>
          <w:szCs w:val="20"/>
        </w:rPr>
      </w:pPr>
      <w:r>
        <w:rPr>
          <w:rFonts w:ascii="宋体" w:hAnsi="宋体" w:hint="eastAsia"/>
          <w:color w:val="FF0000"/>
          <w:sz w:val="20"/>
          <w:szCs w:val="20"/>
        </w:rPr>
        <w:t>一、</w:t>
      </w:r>
      <w:r>
        <w:rPr>
          <w:rFonts w:ascii="宋体" w:hAnsi="宋体" w:hint="eastAsia"/>
          <w:b/>
          <w:bCs/>
          <w:color w:val="FF0000"/>
          <w:sz w:val="20"/>
          <w:szCs w:val="20"/>
        </w:rPr>
        <w:t>《深圳经济特区政府采购条例》第五十七条</w:t>
      </w:r>
      <w:r>
        <w:rPr>
          <w:rFonts w:ascii="宋体" w:hAnsi="宋体" w:hint="eastAsia"/>
          <w:color w:val="FF0000"/>
          <w:sz w:val="20"/>
          <w:szCs w:val="20"/>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pPr>
        <w:ind w:firstLine="420" w:firstLineChars="200"/>
        <w:rPr>
          <w:rFonts w:ascii="宋体" w:hAnsi="宋体" w:hint="eastAsia"/>
          <w:color w:val="FF0000"/>
          <w:sz w:val="20"/>
          <w:szCs w:val="20"/>
        </w:rPr>
      </w:pPr>
      <w:r>
        <w:rPr>
          <w:rFonts w:ascii="宋体" w:hAnsi="宋体" w:hint="eastAsia"/>
          <w:color w:val="FF0000"/>
          <w:sz w:val="20"/>
          <w:szCs w:val="20"/>
        </w:rPr>
        <w:t>（一）在采购活动中应当回避而未回避的；</w:t>
      </w:r>
    </w:p>
    <w:p>
      <w:pPr>
        <w:ind w:firstLine="420" w:firstLineChars="200"/>
        <w:rPr>
          <w:rFonts w:ascii="宋体" w:hAnsi="宋体" w:hint="eastAsia"/>
          <w:color w:val="FF0000"/>
          <w:sz w:val="20"/>
          <w:szCs w:val="20"/>
        </w:rPr>
      </w:pPr>
      <w:r>
        <w:rPr>
          <w:rFonts w:ascii="宋体" w:hAnsi="宋体" w:hint="eastAsia"/>
          <w:color w:val="FF0000"/>
          <w:sz w:val="20"/>
          <w:szCs w:val="20"/>
        </w:rPr>
        <w:t>（二）未按本条例规定签订、履行采购合同，造成严重后果的；</w:t>
      </w:r>
    </w:p>
    <w:p>
      <w:pPr>
        <w:ind w:firstLine="420" w:firstLineChars="200"/>
        <w:rPr>
          <w:rFonts w:ascii="宋体" w:hAnsi="宋体" w:hint="eastAsia"/>
          <w:color w:val="FF0000"/>
          <w:sz w:val="20"/>
          <w:szCs w:val="20"/>
        </w:rPr>
      </w:pPr>
      <w:r>
        <w:rPr>
          <w:rFonts w:ascii="宋体" w:hAnsi="宋体" w:hint="eastAsia"/>
          <w:color w:val="FF0000"/>
          <w:sz w:val="20"/>
          <w:szCs w:val="20"/>
        </w:rPr>
        <w:t>（三）隐瞒真实情况，提供虚假资料的；</w:t>
      </w:r>
    </w:p>
    <w:p>
      <w:pPr>
        <w:ind w:firstLine="420" w:firstLineChars="200"/>
        <w:rPr>
          <w:rFonts w:ascii="宋体" w:hAnsi="宋体" w:hint="eastAsia"/>
          <w:color w:val="FF0000"/>
          <w:sz w:val="20"/>
          <w:szCs w:val="20"/>
        </w:rPr>
      </w:pPr>
      <w:r>
        <w:rPr>
          <w:rFonts w:ascii="宋体" w:hAnsi="宋体" w:hint="eastAsia"/>
          <w:color w:val="FF0000"/>
          <w:sz w:val="20"/>
          <w:szCs w:val="20"/>
        </w:rPr>
        <w:t>（四）以非法手段排斥其他供应商参与竞争的；</w:t>
      </w:r>
    </w:p>
    <w:p>
      <w:pPr>
        <w:ind w:firstLine="420" w:firstLineChars="200"/>
        <w:rPr>
          <w:rFonts w:ascii="宋体" w:hAnsi="宋体" w:hint="eastAsia"/>
          <w:color w:val="FF0000"/>
          <w:sz w:val="20"/>
          <w:szCs w:val="20"/>
        </w:rPr>
      </w:pPr>
      <w:r>
        <w:rPr>
          <w:rFonts w:ascii="宋体" w:hAnsi="宋体" w:hint="eastAsia"/>
          <w:color w:val="FF0000"/>
          <w:sz w:val="20"/>
          <w:szCs w:val="20"/>
        </w:rPr>
        <w:t>（五）与其他采购参加人串通投标的；</w:t>
      </w:r>
    </w:p>
    <w:p>
      <w:pPr>
        <w:ind w:firstLine="420" w:firstLineChars="200"/>
        <w:rPr>
          <w:rFonts w:ascii="宋体" w:hAnsi="宋体" w:hint="eastAsia"/>
          <w:color w:val="FF0000"/>
          <w:sz w:val="20"/>
          <w:szCs w:val="20"/>
        </w:rPr>
      </w:pPr>
      <w:r>
        <w:rPr>
          <w:rFonts w:ascii="宋体" w:hAnsi="宋体" w:hint="eastAsia"/>
          <w:color w:val="FF0000"/>
          <w:sz w:val="20"/>
          <w:szCs w:val="20"/>
        </w:rPr>
        <w:t>（六）恶意投诉的；</w:t>
      </w:r>
    </w:p>
    <w:p>
      <w:pPr>
        <w:ind w:firstLine="420" w:firstLineChars="200"/>
        <w:rPr>
          <w:rFonts w:ascii="宋体" w:hAnsi="宋体" w:hint="eastAsia"/>
          <w:color w:val="FF0000"/>
          <w:sz w:val="20"/>
          <w:szCs w:val="20"/>
        </w:rPr>
      </w:pPr>
      <w:r>
        <w:rPr>
          <w:rFonts w:ascii="宋体" w:hAnsi="宋体" w:hint="eastAsia"/>
          <w:color w:val="FF0000"/>
          <w:sz w:val="20"/>
          <w:szCs w:val="20"/>
        </w:rPr>
        <w:t>（七）向采购项目相关人行贿或者提供其他不当利益的；</w:t>
      </w:r>
    </w:p>
    <w:p>
      <w:pPr>
        <w:ind w:firstLine="420" w:firstLineChars="200"/>
        <w:rPr>
          <w:rFonts w:ascii="宋体" w:hAnsi="宋体" w:hint="eastAsia"/>
          <w:color w:val="FF0000"/>
          <w:sz w:val="20"/>
          <w:szCs w:val="20"/>
        </w:rPr>
      </w:pPr>
      <w:r>
        <w:rPr>
          <w:rFonts w:ascii="宋体" w:hAnsi="宋体" w:hint="eastAsia"/>
          <w:color w:val="FF0000"/>
          <w:sz w:val="20"/>
          <w:szCs w:val="20"/>
        </w:rPr>
        <w:t>（八）阻碍、抗拒主管部门监督检查的；</w:t>
      </w:r>
    </w:p>
    <w:p>
      <w:pPr>
        <w:ind w:firstLine="420" w:firstLineChars="200"/>
        <w:rPr>
          <w:rFonts w:ascii="宋体" w:hAnsi="宋体" w:hint="eastAsia"/>
          <w:color w:val="FF0000"/>
          <w:sz w:val="20"/>
          <w:szCs w:val="20"/>
        </w:rPr>
      </w:pPr>
      <w:r>
        <w:rPr>
          <w:rFonts w:ascii="宋体" w:hAnsi="宋体" w:hint="eastAsia"/>
          <w:color w:val="FF0000"/>
          <w:sz w:val="20"/>
          <w:szCs w:val="20"/>
        </w:rPr>
        <w:t>（九）其他违反本条例规定的行为。</w:t>
      </w:r>
    </w:p>
    <w:p>
      <w:pPr>
        <w:ind w:firstLine="420" w:firstLineChars="200"/>
        <w:rPr>
          <w:rFonts w:ascii="宋体" w:hAnsi="宋体" w:hint="eastAsia"/>
          <w:color w:val="FF0000"/>
          <w:sz w:val="20"/>
          <w:szCs w:val="20"/>
        </w:rPr>
      </w:pPr>
      <w:r>
        <w:rPr>
          <w:rFonts w:ascii="宋体" w:hAnsi="宋体" w:hint="eastAsia"/>
          <w:b/>
          <w:bCs/>
          <w:color w:val="FF0000"/>
          <w:sz w:val="20"/>
          <w:szCs w:val="20"/>
        </w:rPr>
        <w:t xml:space="preserve">二、《深圳经济特区政府采购条例实施细则》第七十五条 </w:t>
      </w:r>
      <w:r>
        <w:rPr>
          <w:rFonts w:ascii="宋体" w:hAnsi="宋体" w:hint="eastAsia"/>
          <w:color w:val="FF0000"/>
          <w:sz w:val="20"/>
          <w:szCs w:val="20"/>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20" w:firstLineChars="200"/>
        <w:rPr>
          <w:rFonts w:ascii="宋体" w:hAnsi="宋体" w:hint="eastAsia"/>
          <w:color w:val="FF0000"/>
          <w:sz w:val="20"/>
          <w:szCs w:val="20"/>
        </w:rPr>
      </w:pPr>
      <w:r>
        <w:rPr>
          <w:rFonts w:ascii="宋体" w:hAnsi="宋体" w:hint="eastAsia"/>
          <w:b/>
          <w:bCs/>
          <w:color w:val="FF0000"/>
          <w:sz w:val="20"/>
          <w:szCs w:val="20"/>
        </w:rPr>
        <w:t xml:space="preserve">三、《深圳经济特区政府采购条例实施细则》第七十七条 </w:t>
      </w:r>
      <w:r>
        <w:rPr>
          <w:rFonts w:ascii="宋体" w:hAnsi="宋体" w:hint="eastAsia"/>
          <w:color w:val="FF0000"/>
          <w:sz w:val="20"/>
          <w:szCs w:val="20"/>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20" w:firstLineChars="200"/>
        <w:rPr>
          <w:rFonts w:ascii="宋体" w:hAnsi="宋体" w:hint="eastAsia"/>
          <w:color w:val="FF0000"/>
          <w:sz w:val="20"/>
          <w:szCs w:val="20"/>
        </w:rPr>
      </w:pPr>
      <w:r>
        <w:rPr>
          <w:rFonts w:ascii="宋体" w:hAnsi="宋体" w:hint="eastAsia"/>
          <w:color w:val="FF0000"/>
          <w:sz w:val="20"/>
          <w:szCs w:val="20"/>
        </w:rPr>
        <w:t>投标供应商不能提供项目负责人或者主要技术人员的劳动合同、社会保险等劳动关系证明材料的，视为存在前款第（三）项规定的情形。</w:t>
      </w:r>
    </w:p>
    <w:p>
      <w:pPr>
        <w:ind w:firstLine="420" w:firstLineChars="200"/>
        <w:rPr>
          <w:b/>
          <w:color w:val="FF0000"/>
        </w:rPr>
      </w:pPr>
      <w:r>
        <w:rPr>
          <w:rFonts w:hint="eastAsia"/>
          <w:b/>
          <w:color w:val="FF0000"/>
        </w:rPr>
        <w:t>四、请投标供应商阅读《政府采购违法行为风险知悉确认书》（内容详见“投标文件附件（信息不公开部分）”中节点“投标人认为需要加以说明的其他内容（格式自定）”），并经各投标供应商负责人或投标授权代表签字并加盖单位公章后，扫描上传至投标文件一并提交。注：该风险知悉确认书用于对供应商违法行为的警示，不作为供应商资格性审查及符合性审查条件。</w:t>
      </w:r>
    </w:p>
    <w:p>
      <w:pPr>
        <w:ind w:firstLine="420" w:firstLineChars="200"/>
        <w:rPr>
          <w:rFonts w:ascii="宋体" w:hAnsi="宋体" w:cs="宋体" w:hint="eastAsia"/>
          <w:bCs/>
          <w:color w:val="FF0000"/>
          <w:sz w:val="20"/>
          <w:szCs w:val="20"/>
        </w:rPr>
      </w:pPr>
      <w:r>
        <w:rPr>
          <w:rFonts w:ascii="宋体" w:hAnsi="宋体" w:cs="宋体" w:hint="eastAsia"/>
          <w:bCs/>
          <w:color w:val="FF0000"/>
          <w:sz w:val="20"/>
          <w:szCs w:val="20"/>
        </w:rPr>
        <w:t>五、供应商在使用深圳政府采购智慧平台的投标文件制作工具创建投标文件时，该工具将自动在投标文件中记录文件创建标识码，同时提取投标文件制作电脑的网卡MAC地址、硬盘序列号、CPU序列号、主板序列号和工具标识号，经加密生成文件制作机器码并在投标文件中记录。文件制作机器码一致表明不同供应商使用了同一设备编制投标文件，文件创建标识码一致表明不同供应商的投标文件为同一份文件，IP地址一致表明上传投标文件时使用了相同的网络。</w:t>
      </w:r>
    </w:p>
    <w:p>
      <w:pPr>
        <w:ind w:firstLine="420" w:firstLineChars="200"/>
        <w:rPr>
          <w:rFonts w:ascii="宋体" w:hAnsi="宋体" w:cs="宋体" w:hint="eastAsia"/>
          <w:bCs/>
          <w:color w:val="FF0000"/>
          <w:sz w:val="20"/>
          <w:szCs w:val="20"/>
        </w:rPr>
      </w:pPr>
      <w:r>
        <w:rPr>
          <w:rFonts w:ascii="宋体" w:hAnsi="宋体" w:cs="宋体" w:hint="eastAsia"/>
          <w:bCs/>
          <w:color w:val="FF0000"/>
          <w:sz w:val="20"/>
          <w:szCs w:val="20"/>
        </w:rPr>
        <w:t>为避免出现不同供应商投标文件的文件制作机器码、文件创建标识码、IP地址一致的异常情况，建议各供应商编制、上传投标文件时不要使用公共电脑设备或公共网络。</w:t>
      </w:r>
    </w:p>
    <w:p>
      <w:pPr>
        <w:ind w:firstLine="420" w:firstLineChars="200"/>
        <w:rPr>
          <w:rFonts w:ascii="宋体" w:hAnsi="宋体" w:cs="宋体" w:hint="eastAsia"/>
          <w:bCs/>
          <w:color w:val="FF0000"/>
          <w:sz w:val="20"/>
          <w:szCs w:val="20"/>
        </w:rPr>
      </w:pPr>
      <w:r>
        <w:rPr>
          <w:rFonts w:ascii="宋体" w:hAnsi="宋体" w:cs="宋体" w:hint="eastAsia"/>
          <w:bCs/>
          <w:color w:val="FF0000"/>
          <w:sz w:val="20"/>
          <w:szCs w:val="20"/>
        </w:rPr>
        <w:t>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ascii="宋体" w:hAnsi="宋体" w:cs="宋体" w:hint="eastAsia"/>
          <w:color w:val="FF0000"/>
          <w:sz w:val="20"/>
          <w:szCs w:val="20"/>
        </w:rPr>
        <w:t>取消参与本市政府采购资格、依法吊销其营业执照等行政处罚，构成犯罪的，依法追究刑事责任</w:t>
      </w:r>
      <w:r>
        <w:rPr>
          <w:rFonts w:ascii="宋体" w:hAnsi="宋体" w:cs="宋体" w:hint="eastAsia"/>
          <w:bCs/>
          <w:color w:val="FF0000"/>
          <w:sz w:val="20"/>
          <w:szCs w:val="20"/>
        </w:rPr>
        <w:t>，请各供应商独立编制、上传投标文件，妥善保管和使用电子秘钥。</w:t>
      </w:r>
    </w:p>
    <w:p>
      <w:pPr>
        <w:ind w:firstLine="420" w:firstLineChars="200"/>
        <w:rPr>
          <w:rFonts w:ascii="宋体" w:hAnsi="宋体" w:hint="eastAsia"/>
          <w:color w:val="FF0000"/>
          <w:sz w:val="20"/>
          <w:szCs w:val="20"/>
        </w:rPr>
        <w:sectPr>
          <w:pgSz w:w="11907" w:h="16840"/>
          <w:pgMar w:top="1440" w:right="1797" w:bottom="1440" w:left="1797" w:header="851" w:footer="992" w:gutter="0"/>
          <w:cols w:num="1" w:space="425"/>
          <w:titlePg/>
          <w:docGrid w:linePitch="462" w:charSpace="0"/>
        </w:sectPr>
      </w:pPr>
    </w:p>
    <w:p>
      <w:pPr>
        <w:pStyle w:val="Heading1"/>
        <w:rPr>
          <w:rFonts w:hint="eastAsia"/>
        </w:rPr>
      </w:pPr>
      <w:r>
        <w:rPr>
          <w:rFonts w:hint="eastAsia"/>
        </w:rPr>
        <w:t>目   录</w:t>
      </w:r>
    </w:p>
    <w:p>
      <w:pPr>
        <w:outlineLvl w:val="0"/>
        <w:rPr>
          <w:b/>
          <w:sz w:val="24"/>
        </w:rPr>
      </w:pPr>
      <w:r>
        <w:rPr>
          <w:rFonts w:hint="eastAsia"/>
          <w:b/>
          <w:sz w:val="24"/>
        </w:rPr>
        <w:t>第一册  专用条款</w:t>
      </w:r>
    </w:p>
    <w:p>
      <w:pPr>
        <w:ind w:firstLine="840" w:firstLineChars="400"/>
        <w:rPr>
          <w:sz w:val="24"/>
        </w:rPr>
      </w:pPr>
      <w:r>
        <w:rPr>
          <w:rFonts w:hint="eastAsia"/>
          <w:sz w:val="24"/>
        </w:rPr>
        <w:t>关键信息</w:t>
      </w:r>
    </w:p>
    <w:p>
      <w:pPr>
        <w:ind w:left="630" w:firstLine="630" w:leftChars="300" w:firstLineChars="300"/>
        <w:rPr>
          <w:rFonts w:ascii="宋体" w:hAnsi="宋体" w:hint="eastAsia"/>
          <w:szCs w:val="21"/>
        </w:rPr>
      </w:pPr>
      <w:r>
        <w:rPr>
          <w:rFonts w:ascii="宋体" w:hAnsi="宋体" w:hint="eastAsia"/>
          <w:szCs w:val="21"/>
        </w:rPr>
        <w:t>第一章  招标公告</w:t>
      </w:r>
    </w:p>
    <w:p>
      <w:pPr>
        <w:ind w:left="630" w:firstLine="630" w:leftChars="300" w:firstLineChars="300"/>
        <w:rPr>
          <w:rFonts w:ascii="宋体" w:hAnsi="宋体" w:hint="eastAsia"/>
          <w:szCs w:val="21"/>
        </w:rPr>
      </w:pPr>
      <w:r>
        <w:rPr>
          <w:rFonts w:ascii="宋体" w:hAnsi="宋体" w:hint="eastAsia"/>
          <w:szCs w:val="21"/>
        </w:rPr>
        <w:t xml:space="preserve">第二章  </w:t>
      </w:r>
      <w:bookmarkStart w:id="3" w:name="_Hlk71994379"/>
      <w:r>
        <w:rPr>
          <w:rFonts w:ascii="宋体" w:hAnsi="宋体" w:hint="eastAsia"/>
          <w:szCs w:val="21"/>
        </w:rPr>
        <w:t>对通用条款的补充内容及其他关键信息</w:t>
      </w:r>
      <w:bookmarkEnd w:id="3"/>
    </w:p>
    <w:p>
      <w:pPr>
        <w:ind w:left="630" w:firstLine="630" w:leftChars="300" w:firstLineChars="300"/>
        <w:rPr>
          <w:rFonts w:ascii="宋体" w:hAnsi="宋体" w:hint="eastAsia"/>
          <w:szCs w:val="21"/>
        </w:rPr>
      </w:pPr>
      <w:r>
        <w:rPr>
          <w:rFonts w:ascii="宋体" w:hAnsi="宋体" w:hint="eastAsia"/>
          <w:szCs w:val="21"/>
        </w:rPr>
        <w:t xml:space="preserve">第三章 </w:t>
      </w:r>
      <w:r>
        <w:rPr>
          <w:rFonts w:ascii="宋体" w:hAnsi="宋体"/>
          <w:szCs w:val="21"/>
        </w:rPr>
        <w:t xml:space="preserve"> </w:t>
      </w:r>
      <w:r>
        <w:rPr>
          <w:rFonts w:ascii="宋体" w:hAnsi="宋体" w:hint="eastAsia"/>
          <w:szCs w:val="21"/>
        </w:rPr>
        <w:t>用户需求书</w:t>
      </w:r>
    </w:p>
    <w:p>
      <w:pPr>
        <w:ind w:left="630" w:firstLine="630" w:leftChars="300" w:firstLineChars="300"/>
        <w:rPr>
          <w:rFonts w:ascii="宋体" w:hAnsi="宋体" w:hint="eastAsia"/>
          <w:szCs w:val="21"/>
        </w:rPr>
      </w:pPr>
      <w:r>
        <w:rPr>
          <w:rFonts w:ascii="宋体" w:hAnsi="宋体" w:hint="eastAsia"/>
          <w:szCs w:val="21"/>
        </w:rPr>
        <w:t xml:space="preserve">第四章 </w:t>
      </w:r>
      <w:r>
        <w:rPr>
          <w:rFonts w:ascii="宋体" w:hAnsi="宋体"/>
          <w:szCs w:val="21"/>
        </w:rPr>
        <w:t xml:space="preserve"> </w:t>
      </w:r>
      <w:r>
        <w:rPr>
          <w:rFonts w:ascii="宋体" w:hAnsi="宋体" w:hint="eastAsia"/>
          <w:szCs w:val="21"/>
        </w:rPr>
        <w:t>投标文件组成要求及格式</w:t>
      </w:r>
    </w:p>
    <w:p>
      <w:pPr>
        <w:ind w:left="630" w:firstLine="630" w:leftChars="300" w:firstLineChars="300"/>
        <w:rPr>
          <w:rFonts w:ascii="宋体" w:hAnsi="宋体" w:hint="eastAsia"/>
          <w:szCs w:val="21"/>
        </w:rPr>
      </w:pPr>
      <w:r>
        <w:rPr>
          <w:rFonts w:ascii="宋体" w:hAnsi="宋体" w:hint="eastAsia"/>
          <w:szCs w:val="21"/>
        </w:rPr>
        <w:t>第五章  合同条款及格式</w:t>
      </w:r>
    </w:p>
    <w:p>
      <w:pPr>
        <w:rPr>
          <w:b/>
          <w:sz w:val="24"/>
        </w:rPr>
      </w:pPr>
    </w:p>
    <w:p>
      <w:pPr>
        <w:outlineLvl w:val="0"/>
        <w:rPr>
          <w:b/>
          <w:sz w:val="24"/>
        </w:rPr>
      </w:pPr>
      <w:r>
        <w:rPr>
          <w:rFonts w:hint="eastAsia"/>
          <w:b/>
          <w:sz w:val="24"/>
        </w:rPr>
        <w:t>第二册  通用条款</w:t>
      </w:r>
    </w:p>
    <w:p>
      <w:pPr>
        <w:ind w:left="630" w:firstLine="412" w:leftChars="300" w:firstLineChars="196"/>
        <w:rPr>
          <w:rFonts w:ascii="宋体" w:hAnsi="宋体" w:hint="eastAsia"/>
          <w:szCs w:val="21"/>
        </w:rPr>
      </w:pPr>
      <w:r>
        <w:rPr>
          <w:rFonts w:ascii="宋体" w:hAnsi="宋体" w:hint="eastAsia"/>
          <w:szCs w:val="21"/>
        </w:rPr>
        <w:t>第一章  总则</w:t>
      </w:r>
    </w:p>
    <w:p>
      <w:pPr>
        <w:ind w:left="630" w:firstLine="412" w:leftChars="300" w:firstLineChars="196"/>
        <w:rPr>
          <w:rFonts w:ascii="宋体" w:hAnsi="宋体" w:hint="eastAsia"/>
          <w:szCs w:val="21"/>
        </w:rPr>
      </w:pPr>
      <w:r>
        <w:rPr>
          <w:rFonts w:ascii="宋体" w:hAnsi="宋体" w:hint="eastAsia"/>
          <w:szCs w:val="21"/>
        </w:rPr>
        <w:t>第二章  招标文件</w:t>
      </w:r>
    </w:p>
    <w:p>
      <w:pPr>
        <w:ind w:left="630" w:firstLine="412" w:leftChars="300" w:firstLineChars="196"/>
        <w:rPr>
          <w:rFonts w:ascii="宋体" w:hAnsi="宋体" w:hint="eastAsia"/>
          <w:szCs w:val="21"/>
        </w:rPr>
      </w:pPr>
      <w:r>
        <w:rPr>
          <w:rFonts w:ascii="宋体" w:hAnsi="宋体" w:hint="eastAsia"/>
          <w:szCs w:val="21"/>
        </w:rPr>
        <w:t>第三章  投标文件的编制</w:t>
      </w:r>
    </w:p>
    <w:p>
      <w:pPr>
        <w:ind w:left="630" w:firstLine="412" w:leftChars="300" w:firstLineChars="196"/>
        <w:rPr>
          <w:rFonts w:ascii="宋体" w:hAnsi="宋体" w:hint="eastAsia"/>
          <w:szCs w:val="21"/>
        </w:rPr>
      </w:pPr>
      <w:r>
        <w:rPr>
          <w:rFonts w:ascii="宋体" w:hAnsi="宋体" w:hint="eastAsia"/>
          <w:szCs w:val="21"/>
        </w:rPr>
        <w:t>第四章  投标文件的递交</w:t>
      </w:r>
    </w:p>
    <w:p>
      <w:pPr>
        <w:ind w:left="630" w:firstLine="412" w:leftChars="300" w:firstLineChars="196"/>
        <w:rPr>
          <w:rFonts w:ascii="宋体" w:hAnsi="宋体" w:hint="eastAsia"/>
          <w:szCs w:val="21"/>
        </w:rPr>
      </w:pPr>
      <w:r>
        <w:rPr>
          <w:rFonts w:ascii="宋体" w:hAnsi="宋体" w:hint="eastAsia"/>
          <w:szCs w:val="21"/>
        </w:rPr>
        <w:t>第五章  开标</w:t>
      </w:r>
    </w:p>
    <w:p>
      <w:pPr>
        <w:ind w:left="630" w:firstLine="412" w:leftChars="300" w:firstLineChars="196"/>
        <w:rPr>
          <w:rFonts w:ascii="宋体" w:hAnsi="宋体" w:hint="eastAsia"/>
          <w:szCs w:val="21"/>
        </w:rPr>
      </w:pPr>
      <w:r>
        <w:rPr>
          <w:rFonts w:ascii="宋体" w:hAnsi="宋体" w:hint="eastAsia"/>
          <w:szCs w:val="21"/>
        </w:rPr>
        <w:t>第六章  评审要求</w:t>
      </w:r>
    </w:p>
    <w:p>
      <w:pPr>
        <w:ind w:left="630" w:firstLine="412" w:leftChars="300" w:firstLineChars="196"/>
        <w:rPr>
          <w:rFonts w:ascii="宋体" w:hAnsi="宋体" w:hint="eastAsia"/>
          <w:szCs w:val="21"/>
        </w:rPr>
      </w:pPr>
      <w:r>
        <w:rPr>
          <w:rFonts w:ascii="宋体" w:hAnsi="宋体" w:hint="eastAsia"/>
          <w:szCs w:val="21"/>
        </w:rPr>
        <w:t>第七章  评审程序及评审方法</w:t>
      </w:r>
    </w:p>
    <w:p>
      <w:pPr>
        <w:ind w:left="630" w:firstLine="412" w:leftChars="300" w:firstLineChars="196"/>
        <w:rPr>
          <w:rFonts w:ascii="宋体" w:hAnsi="宋体" w:hint="eastAsia"/>
          <w:szCs w:val="21"/>
        </w:rPr>
      </w:pPr>
      <w:r>
        <w:rPr>
          <w:rFonts w:ascii="宋体" w:hAnsi="宋体" w:hint="eastAsia"/>
          <w:szCs w:val="21"/>
        </w:rPr>
        <w:t>第八章  定标及公示</w:t>
      </w:r>
    </w:p>
    <w:p>
      <w:pPr>
        <w:ind w:left="630" w:firstLine="412" w:leftChars="300" w:firstLineChars="196"/>
        <w:rPr>
          <w:rFonts w:ascii="宋体" w:hAnsi="宋体" w:hint="eastAsia"/>
          <w:szCs w:val="21"/>
        </w:rPr>
      </w:pPr>
      <w:r>
        <w:rPr>
          <w:rFonts w:ascii="宋体" w:hAnsi="宋体" w:hint="eastAsia"/>
          <w:szCs w:val="21"/>
        </w:rPr>
        <w:t>第九章  公开招标失败的后续处理</w:t>
      </w:r>
    </w:p>
    <w:p>
      <w:pPr>
        <w:ind w:left="630" w:firstLine="412" w:leftChars="300" w:firstLineChars="196"/>
        <w:rPr>
          <w:rFonts w:ascii="宋体" w:hAnsi="宋体" w:hint="eastAsia"/>
          <w:szCs w:val="21"/>
        </w:rPr>
      </w:pPr>
      <w:r>
        <w:rPr>
          <w:rFonts w:ascii="宋体" w:hAnsi="宋体" w:hint="eastAsia"/>
          <w:szCs w:val="21"/>
        </w:rPr>
        <w:t>第十章  合同的授予与备案</w:t>
      </w:r>
    </w:p>
    <w:p>
      <w:pPr>
        <w:ind w:left="630" w:firstLine="412" w:leftChars="300" w:firstLineChars="196"/>
        <w:rPr>
          <w:rFonts w:ascii="宋体" w:hAnsi="宋体" w:hint="eastAsia"/>
          <w:szCs w:val="21"/>
        </w:rPr>
      </w:pPr>
      <w:r>
        <w:rPr>
          <w:rFonts w:ascii="宋体" w:hAnsi="宋体" w:hint="eastAsia"/>
          <w:szCs w:val="21"/>
        </w:rPr>
        <w:t>第十一章  质疑处理</w:t>
      </w:r>
    </w:p>
    <w:p>
      <w:pPr>
        <w:spacing w:line="360" w:lineRule="auto"/>
        <w:ind w:firstLine="420" w:firstLineChars="200"/>
        <w:jc w:val="left"/>
        <w:rPr>
          <w:rFonts w:ascii="宋体" w:hAnsi="宋体" w:hint="eastAsia"/>
          <w:szCs w:val="21"/>
        </w:rPr>
      </w:pPr>
    </w:p>
    <w:p>
      <w:pPr>
        <w:pStyle w:val="Heading1"/>
        <w:rPr>
          <w:rFonts w:hint="eastAsia"/>
          <w:sz w:val="24"/>
        </w:rPr>
      </w:pPr>
      <w:r>
        <w:br w:type="page"/>
      </w:r>
      <w:bookmarkStart w:id="4" w:name="合同格式"/>
      <w:bookmarkEnd w:id="4"/>
      <w:bookmarkStart w:id="5" w:name="bt项目管理班子配备情况"/>
      <w:bookmarkEnd w:id="5"/>
      <w:bookmarkStart w:id="6" w:name="bt开标一览表"/>
      <w:bookmarkEnd w:id="6"/>
      <w:bookmarkStart w:id="7" w:name="bt合同条款及格式"/>
      <w:bookmarkEnd w:id="7"/>
      <w:bookmarkStart w:id="8" w:name="bt本工程承诺书"/>
      <w:bookmarkEnd w:id="8"/>
      <w:bookmarkStart w:id="9" w:name="bt商务标投标文件格式"/>
      <w:bookmarkEnd w:id="9"/>
      <w:bookmarkStart w:id="10" w:name="bt合同格式"/>
      <w:bookmarkEnd w:id="10"/>
      <w:bookmarkStart w:id="11" w:name="bt其他资料由投标人自定"/>
      <w:bookmarkEnd w:id="11"/>
      <w:bookmarkStart w:id="12" w:name="bt投标人情况介绍"/>
      <w:bookmarkEnd w:id="12"/>
      <w:bookmarkStart w:id="13" w:name="bt技术标投标文件格式"/>
      <w:bookmarkEnd w:id="13"/>
      <w:bookmarkStart w:id="14" w:name="bt投标人须知"/>
      <w:bookmarkEnd w:id="14"/>
      <w:bookmarkStart w:id="15" w:name="bt说明"/>
      <w:bookmarkEnd w:id="15"/>
      <w:bookmarkStart w:id="16" w:name="bt投标文件签署授权委托书"/>
      <w:bookmarkEnd w:id="16"/>
      <w:bookmarkStart w:id="17" w:name="bt投标报价汇总表"/>
      <w:bookmarkEnd w:id="17"/>
      <w:bookmarkStart w:id="18" w:name="bt合同条款"/>
      <w:bookmarkEnd w:id="18"/>
      <w:bookmarkStart w:id="19" w:name="bt投标函"/>
      <w:bookmarkEnd w:id="19"/>
      <w:bookmarkStart w:id="20" w:name="bt其他资料2"/>
      <w:bookmarkEnd w:id="20"/>
      <w:r>
        <w:rPr>
          <w:rFonts w:hint="eastAsia"/>
        </w:rPr>
        <w:t>第一册  专用条款</w:t>
      </w:r>
    </w:p>
    <w:p>
      <w:pPr>
        <w:pStyle w:val="Heading2"/>
        <w:rPr>
          <w:rFonts w:hint="eastAsia"/>
          <w:sz w:val="28"/>
          <w:szCs w:val="28"/>
        </w:rPr>
      </w:pPr>
      <w:r>
        <w:rPr>
          <w:rFonts w:hint="eastAsia"/>
          <w:sz w:val="28"/>
          <w:szCs w:val="28"/>
        </w:rPr>
        <w:t>第一章  招标公告</w:t>
      </w:r>
    </w:p>
    <w:tbl>
      <w:tblPr>
        <w:tblStyle w:val="TableNormal"/>
        <w:tblW w:w="8147" w:type="dxa"/>
        <w:jc w:val="center"/>
        <w:tblCellSpacing w:w="0" w:type="dxa"/>
        <w:tblLayout w:type="fixed"/>
        <w:tblCellMar>
          <w:top w:w="0" w:type="dxa"/>
          <w:left w:w="0" w:type="dxa"/>
          <w:bottom w:w="0" w:type="dxa"/>
          <w:right w:w="0" w:type="dxa"/>
        </w:tblCellMar>
      </w:tblPr>
      <w:tblGrid>
        <w:gridCol w:w="8147"/>
      </w:tblGrid>
      <w:tr>
        <w:tblPrEx>
          <w:tblW w:w="8147" w:type="dxa"/>
          <w:jc w:val="center"/>
          <w:tblCellSpacing w:w="0" w:type="dxa"/>
          <w:tblLayout w:type="fixed"/>
          <w:tblCellMar>
            <w:top w:w="0" w:type="dxa"/>
            <w:left w:w="0" w:type="dxa"/>
            <w:bottom w:w="0" w:type="dxa"/>
            <w:right w:w="0" w:type="dxa"/>
          </w:tblCellMar>
        </w:tblPrEx>
        <w:trPr>
          <w:tblCellSpacing w:w="0" w:type="dxa"/>
          <w:jc w:val="center"/>
        </w:trPr>
        <w:tc>
          <w:tcPr>
            <w:tcW w:w="8147" w:type="dxa"/>
            <w:vAlign w:val="center"/>
          </w:tcPr>
          <w:tbl>
            <w:tblPr>
              <w:tblStyle w:val="TableNormal"/>
              <w:tblW w:w="8147" w:type="dxa"/>
              <w:jc w:val="center"/>
              <w:tblCellSpacing w:w="0" w:type="dxa"/>
              <w:tblLayout w:type="fixed"/>
              <w:tblCellMar>
                <w:top w:w="30" w:type="dxa"/>
                <w:left w:w="30" w:type="dxa"/>
                <w:bottom w:w="30" w:type="dxa"/>
                <w:right w:w="30" w:type="dxa"/>
              </w:tblCellMar>
            </w:tblPr>
            <w:tblGrid>
              <w:gridCol w:w="8147"/>
            </w:tblGrid>
            <w:tr>
              <w:tblPrEx>
                <w:tblW w:w="8147" w:type="dxa"/>
                <w:jc w:val="center"/>
                <w:tblCellSpacing w:w="0" w:type="dxa"/>
                <w:tblLayout w:type="fixed"/>
                <w:tblCellMar>
                  <w:top w:w="30" w:type="dxa"/>
                  <w:left w:w="30" w:type="dxa"/>
                  <w:bottom w:w="30" w:type="dxa"/>
                  <w:right w:w="30" w:type="dxa"/>
                </w:tblCellMar>
              </w:tblPrEx>
              <w:trPr>
                <w:tblCellSpacing w:w="0" w:type="dxa"/>
                <w:jc w:val="center"/>
              </w:trPr>
              <w:tc>
                <w:tcPr>
                  <w:tcW w:w="8147" w:type="dxa"/>
                </w:tcPr>
                <w:p>
                  <w:pPr>
                    <w:spacing w:line="360" w:lineRule="auto"/>
                    <w:rPr>
                      <w:rFonts w:ascii="宋体" w:hAnsi="宋体" w:cs="宋体" w:hint="eastAsia"/>
                      <w:b/>
                      <w:bCs/>
                      <w:kern w:val="0"/>
                      <w:szCs w:val="21"/>
                    </w:rPr>
                  </w:pPr>
                  <w:r>
                    <w:rPr>
                      <w:rFonts w:ascii="宋体" w:hAnsi="宋体" w:cs="宋体" w:hint="eastAsia"/>
                      <w:b/>
                      <w:bCs/>
                      <w:kern w:val="0"/>
                      <w:szCs w:val="21"/>
                    </w:rPr>
                    <w:t>申请人的资格要求：</w:t>
                  </w:r>
                </w:p>
                <w:p>
                  <w:pPr>
                    <w:ind w:firstLine="630" w:firstLineChars="300"/>
                    <w:rPr>
                      <w:rFonts w:ascii="宋体" w:hAnsi="宋体" w:cs="宋体" w:hint="eastAsia"/>
                      <w:kern w:val="0"/>
                      <w:szCs w:val="21"/>
                    </w:rPr>
                  </w:pPr>
                  <w:r>
                    <w:rPr>
                      <w:rFonts w:ascii="宋体" w:hAnsi="宋体" w:cs="宋体" w:hint="eastAsia"/>
                      <w:kern w:val="0"/>
                      <w:szCs w:val="21"/>
                    </w:rPr>
                    <w:t>1</w:t>
                  </w:r>
                  <w:r>
                    <w:rPr>
                      <w:rFonts w:ascii="宋体" w:hAnsi="宋体" w:cs="宋体"/>
                      <w:kern w:val="0"/>
                      <w:szCs w:val="21"/>
                    </w:rPr>
                    <w:t>.</w:t>
                  </w:r>
                  <w:bookmarkStart w:id="21" w:name="_Hlk72162904"/>
                  <w:r>
                    <w:rPr>
                      <w:rFonts w:ascii="宋体" w:hAnsi="宋体" w:cs="宋体" w:hint="eastAsia"/>
                      <w:kern w:val="0"/>
                      <w:szCs w:val="21"/>
                    </w:rPr>
                    <w:t>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bookmarkEnd w:id="21"/>
                </w:p>
                <w:p>
                  <w:pPr>
                    <w:ind w:firstLine="630" w:firstLineChars="300"/>
                    <w:rPr>
                      <w:rFonts w:ascii="宋体" w:hAnsi="宋体" w:cs="宋体" w:hint="eastAsia"/>
                      <w:kern w:val="0"/>
                      <w:szCs w:val="21"/>
                    </w:rPr>
                  </w:pPr>
                  <w:r>
                    <w:rPr>
                      <w:rFonts w:ascii="宋体" w:hAnsi="宋体" w:cs="宋体" w:hint="eastAsia"/>
                      <w:color w:val="FF0000"/>
                      <w:kern w:val="0"/>
                      <w:szCs w:val="21"/>
                    </w:rPr>
                    <w:t>2.本项目不接受联合体投标，不接受投标人选用进口产品参与投标（由供应商在《政府采购投标及履约承诺函》中作出声明）；</w:t>
                  </w:r>
                </w:p>
                <w:p>
                  <w:pPr>
                    <w:ind w:firstLine="630" w:firstLineChars="300"/>
                    <w:rPr>
                      <w:rFonts w:ascii="宋体" w:hAnsi="宋体" w:cs="宋体" w:hint="eastAsia"/>
                      <w:kern w:val="0"/>
                      <w:szCs w:val="21"/>
                    </w:rPr>
                  </w:pPr>
                  <w:r>
                    <w:rPr>
                      <w:rFonts w:ascii="宋体" w:hAnsi="宋体" w:cs="宋体" w:hint="eastAsia"/>
                      <w:kern w:val="0"/>
                      <w:szCs w:val="21"/>
                    </w:rPr>
                    <w:t>3</w:t>
                  </w:r>
                  <w:r>
                    <w:rPr>
                      <w:rFonts w:ascii="宋体" w:hAnsi="宋体" w:cs="宋体"/>
                      <w:kern w:val="0"/>
                      <w:szCs w:val="21"/>
                    </w:rPr>
                    <w:t>.</w:t>
                  </w:r>
                  <w:r>
                    <w:rPr>
                      <w:rFonts w:ascii="宋体" w:hAnsi="宋体" w:cs="宋体" w:hint="eastAsia"/>
                      <w:kern w:val="0"/>
                      <w:szCs w:val="21"/>
                    </w:rPr>
                    <w:t>参与本项目政府采购活动时不存在被有关部门禁止参与政府采购活动且在有效期内的情况（由供应商在《政府采购投标及履约承诺函》中作出声明）；</w:t>
                  </w:r>
                </w:p>
                <w:p>
                  <w:pPr>
                    <w:ind w:firstLine="630" w:firstLineChars="300"/>
                    <w:rPr>
                      <w:rFonts w:ascii="宋体" w:hAnsi="宋体" w:cs="宋体" w:hint="eastAsia"/>
                      <w:kern w:val="0"/>
                      <w:szCs w:val="21"/>
                    </w:rPr>
                  </w:pPr>
                  <w:r>
                    <w:rPr>
                      <w:rFonts w:ascii="宋体" w:hAnsi="宋体" w:cs="宋体" w:hint="eastAsia"/>
                      <w:kern w:val="0"/>
                      <w:szCs w:val="21"/>
                    </w:rPr>
                    <w:t>4</w:t>
                  </w:r>
                  <w:r>
                    <w:rPr>
                      <w:rFonts w:ascii="宋体" w:hAnsi="宋体" w:cs="宋体"/>
                      <w:kern w:val="0"/>
                      <w:szCs w:val="21"/>
                    </w:rPr>
                    <w:t>.</w:t>
                  </w:r>
                  <w:r>
                    <w:rPr>
                      <w:rFonts w:ascii="宋体" w:hAnsi="宋体" w:cs="宋体" w:hint="eastAsia"/>
                      <w:kern w:val="0"/>
                      <w:szCs w:val="21"/>
                    </w:rPr>
                    <w:t>具备《中华人民共和国政府采购法》第二十二条第一款的条件（由供应商在《政府采购投标及履约承诺函》中作出声明）；</w:t>
                  </w:r>
                </w:p>
                <w:p>
                  <w:pPr>
                    <w:ind w:firstLine="630" w:firstLineChars="300"/>
                    <w:rPr>
                      <w:rFonts w:ascii="宋体" w:hAnsi="宋体" w:cs="宋体" w:hint="eastAsia"/>
                      <w:kern w:val="0"/>
                      <w:szCs w:val="21"/>
                    </w:rPr>
                  </w:pPr>
                  <w:r>
                    <w:rPr>
                      <w:rFonts w:ascii="宋体" w:hAnsi="宋体" w:cs="宋体" w:hint="eastAsia"/>
                      <w:kern w:val="0"/>
                      <w:szCs w:val="21"/>
                    </w:rPr>
                    <w:t>5</w:t>
                  </w:r>
                  <w:r>
                    <w:rPr>
                      <w:rFonts w:ascii="宋体" w:hAnsi="宋体" w:cs="宋体"/>
                      <w:kern w:val="0"/>
                      <w:szCs w:val="21"/>
                    </w:rPr>
                    <w:t>.</w:t>
                  </w:r>
                  <w:r>
                    <w:rPr>
                      <w:rFonts w:ascii="宋体" w:hAnsi="宋体" w:cs="宋体" w:hint="eastAsia"/>
                      <w:kern w:val="0"/>
                      <w:szCs w:val="21"/>
                    </w:rPr>
                    <w:t>未被列入失信被执行人、重大税收违法案件当事人名单、政府采购严重违法失信行为记录名单（由供应商在《政府采购投标及履约承诺函》中作出声明）；</w:t>
                  </w:r>
                </w:p>
                <w:p>
                  <w:pPr>
                    <w:ind w:firstLine="630" w:firstLineChars="300"/>
                    <w:rPr>
                      <w:rFonts w:ascii="宋体" w:hAnsi="宋体" w:cs="宋体" w:hint="eastAsia"/>
                      <w:color w:val="FF0000"/>
                      <w:kern w:val="0"/>
                      <w:szCs w:val="21"/>
                    </w:rPr>
                  </w:pPr>
                  <w:r>
                    <w:rPr>
                      <w:rFonts w:ascii="宋体" w:hAnsi="宋体" w:cs="宋体" w:hint="eastAsia"/>
                      <w:color w:val="FF0000"/>
                      <w:kern w:val="0"/>
                      <w:szCs w:val="21"/>
                    </w:rPr>
                    <w:t>6.不存在《深圳市财政局政府采购供应商信用信息管理办法》（深财规〔2023〕3号）列明的严重违法失信行为（由供应商在《政府采购投标及履约承诺函》中作出声明）；;</w:t>
                  </w:r>
                </w:p>
                <w:p>
                  <w:pPr>
                    <w:ind w:firstLine="630" w:firstLineChars="300"/>
                    <w:rPr>
                      <w:rFonts w:ascii="宋体" w:hAnsi="宋体" w:cs="宋体" w:hint="eastAsia"/>
                      <w:kern w:val="0"/>
                      <w:szCs w:val="21"/>
                    </w:rPr>
                  </w:pPr>
                  <w:r>
                    <w:rPr>
                      <w:rFonts w:ascii="宋体" w:hAnsi="宋体" w:cs="宋体" w:hint="eastAsia"/>
                      <w:kern w:val="0"/>
                      <w:szCs w:val="21"/>
                    </w:rPr>
                    <w:t>7.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由供应商在《政府采购投标及履约承诺函》中作出声明）；</w:t>
                  </w:r>
                </w:p>
                <w:p>
                  <w:pPr>
                    <w:ind w:firstLine="630" w:firstLineChars="300"/>
                    <w:rPr>
                      <w:rFonts w:ascii="宋体" w:hAnsi="宋体" w:cs="宋体" w:hint="eastAsia"/>
                      <w:b/>
                      <w:bCs/>
                      <w:kern w:val="0"/>
                      <w:szCs w:val="21"/>
                    </w:rPr>
                  </w:pPr>
                  <w:r>
                    <w:rPr>
                      <w:rFonts w:ascii="宋体" w:hAnsi="宋体" w:cs="宋体" w:hint="eastAsia"/>
                      <w:kern w:val="0"/>
                      <w:szCs w:val="21"/>
                    </w:rPr>
                    <w:t>8.本项目是（否）专门面向中小企业采购：否。</w:t>
                  </w:r>
                </w:p>
                <w:p>
                  <w:pPr>
                    <w:wordWrap w:val="0"/>
                    <w:ind w:firstLine="420" w:firstLineChars="200"/>
                    <w:rPr>
                      <w:rFonts w:ascii="宋体" w:hAnsi="宋体" w:cs="宋体" w:hint="eastAsia"/>
                      <w:kern w:val="0"/>
                      <w:szCs w:val="21"/>
                    </w:rPr>
                  </w:pPr>
                </w:p>
                <w:p>
                  <w:pPr>
                    <w:wordWrap w:val="0"/>
                    <w:ind w:firstLine="420" w:firstLineChars="200"/>
                    <w:rPr>
                      <w:rFonts w:ascii="宋体" w:hAnsi="宋体" w:cs="宋体" w:hint="eastAsia"/>
                      <w:kern w:val="0"/>
                      <w:szCs w:val="21"/>
                    </w:rPr>
                  </w:pPr>
                  <w:r>
                    <w:rPr>
                      <w:rFonts w:ascii="宋体" w:hAnsi="宋体" w:cs="宋体" w:hint="eastAsia"/>
                      <w:kern w:val="0"/>
                      <w:szCs w:val="21"/>
                    </w:rPr>
                    <w:t>注：（1）“信用中国”（www.creditchina.gov.cn，查询“信用服务”栏的“重大税收违法失信主体”“失信被执行人”</w:t>
                  </w:r>
                  <w:r>
                    <w:rPr>
                      <w:rFonts w:ascii="宋体" w:hAnsi="宋体" w:cs="宋体" w:hint="eastAsia"/>
                      <w:kern w:val="0"/>
                      <w:szCs w:val="21"/>
                      <w:highlight w:val="yellow"/>
                    </w:rPr>
                    <w:t>或者下载信用信息报告</w:t>
                  </w:r>
                  <w:r>
                    <w:rPr>
                      <w:rFonts w:ascii="宋体" w:hAnsi="宋体" w:cs="宋体" w:hint="eastAsia"/>
                      <w:kern w:val="0"/>
                      <w:szCs w:val="21"/>
                    </w:rPr>
                    <w:t>），“中国政府采购网”（www.ccgp.gov.cn）中的“政府采购严重违法失信行为记录名单”，以及“深圳市政府采购监管网”（http://zfcg.sz.gov.cn）为供应商信用信息的查询渠道，相关信息以开标当日的查询结果为准；</w:t>
                  </w:r>
                </w:p>
                <w:p>
                  <w:pPr>
                    <w:ind w:firstLine="420" w:firstLineChars="200"/>
                    <w:rPr>
                      <w:rFonts w:ascii="宋体" w:hAnsi="宋体" w:hint="eastAsia"/>
                    </w:rPr>
                  </w:pPr>
                  <w:r>
                    <w:rPr>
                      <w:rFonts w:ascii="宋体" w:hAnsi="宋体" w:hint="eastAsia"/>
                    </w:rPr>
                    <w:t>（2）供应商投标（上传投标文件）必须先行办理注册手续，具体请按照本公告“六、其他补充事宜</w:t>
                  </w:r>
                  <w:r>
                    <w:rPr>
                      <w:rFonts w:ascii="宋体" w:hAnsi="宋体"/>
                    </w:rPr>
                    <w:t>”</w:t>
                  </w:r>
                  <w:r>
                    <w:rPr>
                      <w:rFonts w:ascii="宋体" w:hAnsi="宋体" w:hint="eastAsia"/>
                    </w:rPr>
                    <w:t>相关内容指引办理。</w:t>
                  </w:r>
                </w:p>
                <w:p>
                  <w:pPr>
                    <w:spacing w:beforeAutospacing="1" w:afterAutospacing="1"/>
                    <w:ind w:firstLine="420" w:firstLineChars="200"/>
                    <w:rPr>
                      <w:rFonts w:ascii="宋体" w:hAnsi="宋体" w:cs="宋体" w:hint="eastAsia"/>
                      <w:sz w:val="24"/>
                    </w:rPr>
                  </w:pPr>
                  <w:r>
                    <w:rPr>
                      <w:rFonts w:hint="eastAsia"/>
                      <w:b/>
                      <w:sz w:val="22"/>
                      <w:szCs w:val="18"/>
                    </w:rPr>
                    <w:t>完整公告内容详见：深圳公共资源交易网（</w:t>
                  </w:r>
                  <w:r>
                    <w:rPr>
                      <w:b/>
                      <w:sz w:val="22"/>
                      <w:szCs w:val="18"/>
                    </w:rPr>
                    <w:t>https://www.szggzy.com</w:t>
                  </w:r>
                  <w:r>
                    <w:rPr>
                      <w:rFonts w:hint="eastAsia"/>
                      <w:b/>
                      <w:sz w:val="22"/>
                      <w:szCs w:val="18"/>
                    </w:rPr>
                    <w:t>）</w:t>
                  </w:r>
                </w:p>
              </w:tc>
            </w:tr>
          </w:tbl>
          <w:p>
            <w:pPr>
              <w:rPr>
                <w:rFonts w:ascii="宋体" w:hAnsi="宋体" w:cs="宋体" w:hint="eastAsia"/>
                <w:sz w:val="24"/>
              </w:rPr>
            </w:pPr>
          </w:p>
        </w:tc>
      </w:tr>
    </w:tbl>
    <w:p>
      <w:r>
        <w:rPr>
          <w:rFonts w:hint="eastAsia"/>
        </w:rPr>
        <w:br w:type="page"/>
      </w:r>
    </w:p>
    <w:p>
      <w:pPr>
        <w:pStyle w:val="Heading2"/>
        <w:rPr>
          <w:rFonts w:hint="eastAsia"/>
          <w:sz w:val="28"/>
          <w:szCs w:val="28"/>
        </w:rPr>
      </w:pPr>
      <w:r>
        <w:rPr>
          <w:rFonts w:hint="eastAsia"/>
          <w:sz w:val="28"/>
          <w:szCs w:val="28"/>
        </w:rPr>
        <w:t>第二章 对通用条款的补充内容及其他关键信息</w:t>
      </w:r>
    </w:p>
    <w:p>
      <w:pPr>
        <w:pStyle w:val="Heading2"/>
        <w:spacing w:before="120" w:beforeLines="50" w:after="120" w:afterLines="50"/>
        <w:rPr>
          <w:rFonts w:hint="eastAsia"/>
          <w:sz w:val="28"/>
          <w:szCs w:val="28"/>
        </w:rPr>
      </w:pPr>
      <w:bookmarkStart w:id="22" w:name="_Toc100052364"/>
      <w:bookmarkStart w:id="23" w:name="_Toc73521635"/>
      <w:bookmarkStart w:id="24" w:name="_Toc60560625"/>
      <w:bookmarkStart w:id="25" w:name="_Toc73517639"/>
      <w:bookmarkStart w:id="26" w:name="_Toc60631620"/>
      <w:bookmarkStart w:id="27" w:name="_Toc73521547"/>
      <w:bookmarkStart w:id="28" w:name="_Toc73518117"/>
      <w:bookmarkStart w:id="29" w:name="_Toc101074876"/>
      <w:r>
        <w:rPr>
          <w:rFonts w:hint="eastAsia"/>
          <w:szCs w:val="24"/>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b/>
                <w:bCs/>
              </w:rPr>
            </w:pPr>
            <w:bookmarkEnd w:id="22"/>
            <w:bookmarkEnd w:id="23"/>
            <w:bookmarkEnd w:id="24"/>
            <w:bookmarkEnd w:id="25"/>
            <w:bookmarkEnd w:id="26"/>
            <w:bookmarkEnd w:id="27"/>
            <w:bookmarkEnd w:id="28"/>
            <w:bookmarkEnd w:id="29"/>
            <w:r>
              <w:rPr>
                <w:rFonts w:ascii="宋体" w:hAnsi="宋体" w:hint="eastAsia"/>
                <w:b/>
                <w:bCs/>
              </w:rPr>
              <w:t>通用条款序号</w:t>
            </w:r>
          </w:p>
        </w:tc>
        <w:tc>
          <w:tcPr>
            <w:tcW w:w="2409" w:type="dxa"/>
            <w:vAlign w:val="center"/>
          </w:tcPr>
          <w:p>
            <w:pPr>
              <w:jc w:val="center"/>
              <w:rPr>
                <w:rFonts w:ascii="宋体" w:hAnsi="宋体" w:hint="eastAsia"/>
                <w:b/>
                <w:bCs/>
              </w:rPr>
            </w:pPr>
            <w:r>
              <w:rPr>
                <w:rFonts w:ascii="宋体" w:hAnsi="宋体" w:hint="eastAsia"/>
                <w:b/>
                <w:bCs/>
              </w:rPr>
              <w:t>涉及事项</w:t>
            </w:r>
          </w:p>
        </w:tc>
        <w:tc>
          <w:tcPr>
            <w:tcW w:w="4980" w:type="dxa"/>
            <w:vAlign w:val="center"/>
          </w:tcPr>
          <w:p>
            <w:pPr>
              <w:jc w:val="center"/>
              <w:rPr>
                <w:rFonts w:ascii="宋体" w:hAnsi="宋体" w:hint="eastAsia"/>
                <w:b/>
                <w:bCs/>
              </w:rPr>
            </w:pPr>
            <w:r>
              <w:rPr>
                <w:rFonts w:ascii="宋体" w:hAnsi="宋体" w:hint="eastAsia"/>
                <w:b/>
                <w:bCs/>
              </w:rPr>
              <w:t xml:space="preserve">具 </w:t>
            </w:r>
            <w:r>
              <w:rPr>
                <w:rFonts w:ascii="宋体" w:hAnsi="宋体"/>
                <w:b/>
                <w:bCs/>
              </w:rPr>
              <w:t xml:space="preserve"> </w:t>
            </w:r>
            <w:r>
              <w:rPr>
                <w:rFonts w:ascii="宋体" w:hAnsi="宋体" w:hint="eastAsia"/>
                <w:b/>
                <w:bCs/>
              </w:rPr>
              <w:t xml:space="preserve">体 </w:t>
            </w:r>
            <w:r>
              <w:rPr>
                <w:rFonts w:ascii="宋体" w:hAnsi="宋体"/>
                <w:b/>
                <w:bCs/>
              </w:rPr>
              <w:t xml:space="preserve"> </w:t>
            </w:r>
            <w:r>
              <w:rPr>
                <w:rFonts w:ascii="宋体" w:hAnsi="宋体" w:hint="eastAsia"/>
                <w:b/>
                <w:bCs/>
              </w:rPr>
              <w:t xml:space="preserve">补 </w:t>
            </w:r>
            <w:r>
              <w:rPr>
                <w:rFonts w:ascii="宋体" w:hAnsi="宋体"/>
                <w:b/>
                <w:bCs/>
              </w:rPr>
              <w:t xml:space="preserve"> </w:t>
            </w:r>
            <w:r>
              <w:rPr>
                <w:rFonts w:ascii="宋体" w:hAnsi="宋体" w:hint="eastAsia"/>
                <w:b/>
                <w:bCs/>
              </w:rPr>
              <w:t xml:space="preserve">充 </w:t>
            </w:r>
            <w:r>
              <w:rPr>
                <w:rFonts w:ascii="宋体" w:hAnsi="宋体"/>
                <w:b/>
                <w:bCs/>
              </w:rPr>
              <w:t xml:space="preserve"> </w:t>
            </w:r>
            <w:r>
              <w:rPr>
                <w:rFonts w:ascii="宋体" w:hAnsi="宋体" w:hint="eastAsia"/>
                <w:b/>
                <w:bCs/>
              </w:rPr>
              <w:t xml:space="preserve">内 </w:t>
            </w:r>
            <w:r>
              <w:rPr>
                <w:rFonts w:ascii="宋体" w:hAnsi="宋体"/>
                <w:b/>
                <w:bCs/>
              </w:rPr>
              <w:t xml:space="preserve"> </w:t>
            </w:r>
            <w:r>
              <w:rPr>
                <w:rFonts w:ascii="宋体" w:hAnsi="宋体" w:hint="eastAsia"/>
                <w:b/>
                <w:bCs/>
              </w:rPr>
              <w:t>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3</w:t>
            </w:r>
            <w:r>
              <w:rPr>
                <w:rFonts w:ascii="宋体" w:hAnsi="宋体"/>
              </w:rPr>
              <w:t>.1</w:t>
            </w:r>
          </w:p>
        </w:tc>
        <w:tc>
          <w:tcPr>
            <w:tcW w:w="2409" w:type="dxa"/>
            <w:vAlign w:val="center"/>
          </w:tcPr>
          <w:p>
            <w:pPr>
              <w:jc w:val="center"/>
            </w:pPr>
            <w:r>
              <w:rPr>
                <w:rFonts w:hint="eastAsia"/>
              </w:rPr>
              <w:t>采购人</w:t>
            </w:r>
          </w:p>
        </w:tc>
        <w:tc>
          <w:tcPr>
            <w:tcW w:w="4980" w:type="dxa"/>
            <w:vAlign w:val="center"/>
          </w:tcPr>
          <w:p>
            <w:pPr>
              <w:jc w:val="center"/>
              <w:rPr>
                <w:rFonts w:ascii="宋体" w:hAnsi="宋体" w:hint="eastAsia"/>
              </w:rPr>
            </w:pPr>
            <w:r>
              <w:rPr>
                <w:rFonts w:ascii="宋体" w:hAnsi="宋体" w:hint="eastAsia"/>
              </w:rPr>
              <w:t>清华大学深圳国际研究生院</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3</w:t>
            </w:r>
            <w:r>
              <w:rPr>
                <w:rFonts w:ascii="宋体" w:hAnsi="宋体"/>
              </w:rPr>
              <w:t>.2</w:t>
            </w:r>
          </w:p>
        </w:tc>
        <w:tc>
          <w:tcPr>
            <w:tcW w:w="2409" w:type="dxa"/>
            <w:vAlign w:val="center"/>
          </w:tcPr>
          <w:p>
            <w:pPr>
              <w:jc w:val="center"/>
              <w:rPr>
                <w:rFonts w:ascii="宋体" w:hAnsi="宋体" w:hint="eastAsia"/>
              </w:rPr>
            </w:pPr>
            <w:r>
              <w:rPr>
                <w:rFonts w:ascii="宋体" w:hAnsi="宋体" w:hint="eastAsia"/>
              </w:rPr>
              <w:t>政府集中采购机构</w:t>
            </w:r>
          </w:p>
        </w:tc>
        <w:tc>
          <w:tcPr>
            <w:tcW w:w="4980" w:type="dxa"/>
            <w:vAlign w:val="center"/>
          </w:tcPr>
          <w:p>
            <w:pPr>
              <w:jc w:val="center"/>
              <w:rPr>
                <w:rFonts w:ascii="宋体" w:hAnsi="宋体" w:hint="eastAsia"/>
              </w:rPr>
            </w:pPr>
            <w:r>
              <w:rPr>
                <w:rFonts w:ascii="宋体" w:hAnsi="宋体" w:hint="eastAsia"/>
              </w:rPr>
              <w:t>深圳公共资源交易中心</w:t>
            </w:r>
          </w:p>
          <w:p>
            <w:pPr>
              <w:jc w:val="center"/>
              <w:rPr>
                <w:rFonts w:ascii="宋体" w:hAnsi="宋体" w:hint="eastAsia"/>
              </w:rPr>
            </w:pPr>
            <w:r>
              <w:rPr>
                <w:rFonts w:ascii="宋体" w:hAnsi="宋体" w:hint="eastAsia"/>
              </w:rPr>
              <w:t>（深圳交易集团有限公司政府采购业务分公司）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5</w:t>
            </w:r>
            <w:r>
              <w:rPr>
                <w:rFonts w:ascii="宋体" w:hAnsi="宋体"/>
              </w:rPr>
              <w:t>.3</w:t>
            </w:r>
          </w:p>
        </w:tc>
        <w:tc>
          <w:tcPr>
            <w:tcW w:w="2409" w:type="dxa"/>
            <w:vAlign w:val="center"/>
          </w:tcPr>
          <w:p>
            <w:pPr>
              <w:jc w:val="center"/>
              <w:rPr>
                <w:rFonts w:ascii="宋体" w:hAnsi="宋体" w:hint="eastAsia"/>
              </w:rPr>
            </w:pPr>
            <w:r>
              <w:rPr>
                <w:rFonts w:ascii="宋体" w:hAnsi="宋体" w:hint="eastAsia"/>
              </w:rPr>
              <w:t>联合体投标</w:t>
            </w:r>
          </w:p>
        </w:tc>
        <w:tc>
          <w:tcPr>
            <w:tcW w:w="4980" w:type="dxa"/>
            <w:vAlign w:val="center"/>
          </w:tcPr>
          <w:p>
            <w:pPr>
              <w:jc w:val="center"/>
              <w:rPr>
                <w:rFonts w:ascii="宋体" w:hAnsi="宋体" w:hint="eastAsia"/>
              </w:rPr>
            </w:pPr>
            <w:r>
              <w:rPr>
                <w:rFonts w:ascii="宋体" w:hAnsi="宋体" w:hint="eastAsia"/>
              </w:rPr>
              <w:t>详见第一章  招标公告  申请人的资格要求：</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9</w:t>
            </w:r>
          </w:p>
        </w:tc>
        <w:tc>
          <w:tcPr>
            <w:tcW w:w="2409" w:type="dxa"/>
            <w:vAlign w:val="center"/>
          </w:tcPr>
          <w:p>
            <w:pPr>
              <w:jc w:val="center"/>
              <w:rPr>
                <w:rFonts w:ascii="宋体" w:hAnsi="宋体" w:hint="eastAsia"/>
              </w:rPr>
            </w:pPr>
            <w:r>
              <w:rPr>
                <w:rFonts w:ascii="宋体" w:hAnsi="宋体" w:hint="eastAsia"/>
              </w:rPr>
              <w:t>踏勘现场</w:t>
            </w:r>
          </w:p>
        </w:tc>
        <w:tc>
          <w:tcPr>
            <w:tcW w:w="4980" w:type="dxa"/>
            <w:vAlign w:val="center"/>
          </w:tcPr>
          <w:p>
            <w:pPr>
              <w:jc w:val="center"/>
              <w:rPr>
                <w:rFonts w:ascii="宋体" w:hAnsi="宋体" w:hint="eastAsia"/>
              </w:rPr>
            </w:pPr>
            <w:r>
              <w:rPr>
                <w:rFonts w:ascii="宋体" w:hAnsi="宋体" w:hint="eastAsia"/>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1</w:t>
            </w:r>
            <w:r>
              <w:rPr>
                <w:rFonts w:ascii="宋体" w:hAnsi="宋体"/>
              </w:rPr>
              <w:t>0</w:t>
            </w:r>
          </w:p>
        </w:tc>
        <w:tc>
          <w:tcPr>
            <w:tcW w:w="2409" w:type="dxa"/>
            <w:vAlign w:val="center"/>
          </w:tcPr>
          <w:p>
            <w:pPr>
              <w:jc w:val="center"/>
              <w:rPr>
                <w:rFonts w:ascii="宋体" w:hAnsi="宋体" w:hint="eastAsia"/>
              </w:rPr>
            </w:pPr>
            <w:r>
              <w:rPr>
                <w:rFonts w:ascii="宋体" w:hAnsi="宋体" w:hint="eastAsia"/>
              </w:rPr>
              <w:t>标前会议</w:t>
            </w:r>
          </w:p>
        </w:tc>
        <w:tc>
          <w:tcPr>
            <w:tcW w:w="4980" w:type="dxa"/>
            <w:vAlign w:val="center"/>
          </w:tcPr>
          <w:p>
            <w:pPr>
              <w:jc w:val="center"/>
              <w:rPr>
                <w:rFonts w:ascii="宋体" w:hAnsi="宋体" w:hint="eastAsia"/>
              </w:rPr>
            </w:pPr>
            <w:r>
              <w:rPr>
                <w:rFonts w:ascii="宋体" w:hAnsi="宋体" w:hint="eastAsia"/>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1</w:t>
            </w:r>
            <w:r>
              <w:rPr>
                <w:rFonts w:ascii="宋体" w:hAnsi="宋体"/>
              </w:rPr>
              <w:t>2</w:t>
            </w:r>
            <w:r>
              <w:rPr>
                <w:rFonts w:ascii="宋体" w:hAnsi="宋体" w:hint="eastAsia"/>
              </w:rPr>
              <w:t>/1</w:t>
            </w:r>
            <w:r>
              <w:rPr>
                <w:rFonts w:ascii="宋体" w:hAnsi="宋体"/>
              </w:rPr>
              <w:t>3</w:t>
            </w:r>
          </w:p>
        </w:tc>
        <w:tc>
          <w:tcPr>
            <w:tcW w:w="2409" w:type="dxa"/>
            <w:vAlign w:val="center"/>
          </w:tcPr>
          <w:p>
            <w:pPr>
              <w:jc w:val="center"/>
              <w:rPr>
                <w:rFonts w:ascii="宋体" w:hAnsi="宋体" w:hint="eastAsia"/>
              </w:rPr>
            </w:pPr>
            <w:r>
              <w:rPr>
                <w:rFonts w:ascii="宋体" w:hAnsi="宋体" w:hint="eastAsia"/>
              </w:rPr>
              <w:t>招标文件的澄清和修改</w:t>
            </w:r>
          </w:p>
        </w:tc>
        <w:tc>
          <w:tcPr>
            <w:tcW w:w="4980" w:type="dxa"/>
            <w:vAlign w:val="center"/>
          </w:tcPr>
          <w:p>
            <w:pPr>
              <w:jc w:val="center"/>
              <w:rPr>
                <w:rFonts w:ascii="宋体" w:hAnsi="宋体" w:hint="eastAsia"/>
              </w:rPr>
            </w:pPr>
            <w:r>
              <w:rPr>
                <w:rFonts w:ascii="宋体" w:hAnsi="宋体" w:hint="eastAsia"/>
              </w:rPr>
              <w:t>投标截止日三日前，投标人有义务在招标期间在政府集中采购机构网站浏览与本项目有关的澄清和修改信息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2</w:t>
            </w:r>
            <w:r>
              <w:rPr>
                <w:rFonts w:ascii="宋体" w:hAnsi="宋体"/>
              </w:rPr>
              <w:t>0</w:t>
            </w:r>
          </w:p>
        </w:tc>
        <w:tc>
          <w:tcPr>
            <w:tcW w:w="2409" w:type="dxa"/>
            <w:vAlign w:val="center"/>
          </w:tcPr>
          <w:p>
            <w:pPr>
              <w:jc w:val="center"/>
              <w:rPr>
                <w:rFonts w:ascii="宋体" w:hAnsi="宋体" w:hint="eastAsia"/>
              </w:rPr>
            </w:pPr>
            <w:r>
              <w:rPr>
                <w:rFonts w:ascii="宋体" w:hAnsi="宋体" w:hint="eastAsia"/>
              </w:rPr>
              <w:t>投标有效期</w:t>
            </w:r>
          </w:p>
        </w:tc>
        <w:tc>
          <w:tcPr>
            <w:tcW w:w="4980" w:type="dxa"/>
            <w:vAlign w:val="center"/>
          </w:tcPr>
          <w:p>
            <w:pPr>
              <w:jc w:val="center"/>
              <w:rPr>
                <w:rFonts w:ascii="宋体" w:hAnsi="宋体" w:hint="eastAsia"/>
              </w:rPr>
            </w:pPr>
            <w:r>
              <w:rPr>
                <w:rFonts w:ascii="宋体" w:hAnsi="宋体" w:hint="eastAsia"/>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2</w:t>
            </w:r>
            <w:r>
              <w:rPr>
                <w:rFonts w:ascii="宋体" w:hAnsi="宋体"/>
              </w:rPr>
              <w:t>2</w:t>
            </w:r>
          </w:p>
        </w:tc>
        <w:tc>
          <w:tcPr>
            <w:tcW w:w="2409" w:type="dxa"/>
            <w:vAlign w:val="center"/>
          </w:tcPr>
          <w:p>
            <w:pPr>
              <w:jc w:val="center"/>
              <w:rPr>
                <w:rFonts w:ascii="宋体" w:hAnsi="宋体" w:hint="eastAsia"/>
              </w:rPr>
            </w:pPr>
            <w:r>
              <w:rPr>
                <w:rFonts w:ascii="宋体" w:hAnsi="宋体" w:hint="eastAsia"/>
              </w:rPr>
              <w:t>投标人的替代方案</w:t>
            </w:r>
          </w:p>
        </w:tc>
        <w:tc>
          <w:tcPr>
            <w:tcW w:w="4980" w:type="dxa"/>
            <w:vAlign w:val="center"/>
          </w:tcPr>
          <w:p>
            <w:pPr>
              <w:jc w:val="center"/>
              <w:rPr>
                <w:rFonts w:ascii="宋体" w:hAnsi="宋体" w:hint="eastAsia"/>
              </w:rPr>
            </w:pPr>
            <w:r>
              <w:rPr>
                <w:rFonts w:ascii="宋体" w:hAnsi="宋体" w:hint="eastAsia"/>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2</w:t>
            </w:r>
            <w:r>
              <w:rPr>
                <w:rFonts w:ascii="宋体" w:hAnsi="宋体"/>
              </w:rPr>
              <w:t>5</w:t>
            </w:r>
          </w:p>
        </w:tc>
        <w:tc>
          <w:tcPr>
            <w:tcW w:w="2409" w:type="dxa"/>
            <w:vAlign w:val="center"/>
          </w:tcPr>
          <w:p>
            <w:pPr>
              <w:jc w:val="center"/>
              <w:rPr>
                <w:rFonts w:ascii="宋体" w:hAnsi="宋体" w:hint="eastAsia"/>
              </w:rPr>
            </w:pPr>
            <w:r>
              <w:rPr>
                <w:rFonts w:ascii="宋体" w:hAnsi="宋体" w:hint="eastAsia"/>
              </w:rPr>
              <w:t>投标文件的大小</w:t>
            </w:r>
          </w:p>
        </w:tc>
        <w:tc>
          <w:tcPr>
            <w:tcW w:w="4980" w:type="dxa"/>
            <w:vAlign w:val="center"/>
          </w:tcPr>
          <w:p>
            <w:pPr>
              <w:jc w:val="center"/>
              <w:rPr>
                <w:rFonts w:ascii="宋体" w:hAnsi="宋体" w:hint="eastAsia"/>
              </w:rPr>
            </w:pPr>
            <w:r>
              <w:rPr>
                <w:rFonts w:ascii="宋体" w:hAnsi="宋体" w:hint="eastAsia"/>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2</w:t>
            </w:r>
            <w:r>
              <w:rPr>
                <w:rFonts w:ascii="宋体" w:hAnsi="宋体"/>
              </w:rPr>
              <w:t>6</w:t>
            </w:r>
          </w:p>
        </w:tc>
        <w:tc>
          <w:tcPr>
            <w:tcW w:w="2409" w:type="dxa"/>
            <w:vAlign w:val="center"/>
          </w:tcPr>
          <w:p>
            <w:pPr>
              <w:jc w:val="center"/>
              <w:rPr>
                <w:rFonts w:ascii="宋体" w:hAnsi="宋体" w:hint="eastAsia"/>
              </w:rPr>
            </w:pPr>
            <w:bookmarkStart w:id="30" w:name="_Hlk71664860"/>
            <w:r>
              <w:rPr>
                <w:rFonts w:ascii="宋体" w:hAnsi="宋体" w:hint="eastAsia"/>
              </w:rPr>
              <w:t>现场演示、方案讲解</w:t>
            </w:r>
            <w:bookmarkEnd w:id="30"/>
          </w:p>
        </w:tc>
        <w:tc>
          <w:tcPr>
            <w:tcW w:w="4980" w:type="dxa"/>
            <w:vAlign w:val="center"/>
          </w:tcPr>
          <w:p>
            <w:pPr>
              <w:jc w:val="center"/>
              <w:rPr>
                <w:rFonts w:ascii="宋体" w:hAnsi="宋体" w:hint="eastAsia"/>
              </w:rPr>
            </w:pPr>
            <w:r>
              <w:rPr>
                <w:rFonts w:ascii="宋体" w:hAnsi="宋体" w:hint="eastAsia"/>
              </w:rPr>
              <w:t>如有演示、方案讲解，具体安排见第三章 用户需求书相关要求</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3</w:t>
            </w:r>
            <w:r>
              <w:rPr>
                <w:rFonts w:ascii="宋体" w:hAnsi="宋体"/>
              </w:rPr>
              <w:t>7</w:t>
            </w:r>
          </w:p>
        </w:tc>
        <w:tc>
          <w:tcPr>
            <w:tcW w:w="2409" w:type="dxa"/>
            <w:vAlign w:val="center"/>
          </w:tcPr>
          <w:p>
            <w:pPr>
              <w:jc w:val="center"/>
              <w:rPr>
                <w:rFonts w:ascii="宋体" w:hAnsi="宋体" w:hint="eastAsia"/>
              </w:rPr>
            </w:pPr>
            <w:r>
              <w:rPr>
                <w:rFonts w:ascii="宋体" w:hAnsi="宋体" w:hint="eastAsia"/>
              </w:rPr>
              <w:t>评审方法</w:t>
            </w:r>
          </w:p>
        </w:tc>
        <w:tc>
          <w:tcPr>
            <w:tcW w:w="4980" w:type="dxa"/>
            <w:vAlign w:val="center"/>
          </w:tcPr>
          <w:p>
            <w:pPr>
              <w:jc w:val="left"/>
              <w:rPr>
                <w:rFonts w:ascii="宋体" w:hAnsi="宋体" w:hint="eastAsia"/>
              </w:rPr>
            </w:pPr>
            <w:r>
              <w:rPr>
                <w:rFonts w:ascii="宋体" w:hAnsi="宋体" w:hint="eastAsia"/>
              </w:rPr>
              <w:t>☑ 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3</w:t>
            </w:r>
            <w:r>
              <w:rPr>
                <w:rFonts w:ascii="宋体" w:hAnsi="宋体"/>
              </w:rPr>
              <w:t>8</w:t>
            </w:r>
          </w:p>
        </w:tc>
        <w:tc>
          <w:tcPr>
            <w:tcW w:w="2409" w:type="dxa"/>
            <w:vAlign w:val="center"/>
          </w:tcPr>
          <w:p>
            <w:pPr>
              <w:jc w:val="center"/>
              <w:rPr>
                <w:rFonts w:ascii="宋体" w:hAnsi="宋体" w:hint="eastAsia"/>
              </w:rPr>
            </w:pPr>
            <w:r>
              <w:rPr>
                <w:rFonts w:ascii="宋体" w:hAnsi="宋体" w:hint="eastAsia"/>
              </w:rPr>
              <w:t>定标方法</w:t>
            </w:r>
          </w:p>
        </w:tc>
        <w:tc>
          <w:tcPr>
            <w:tcW w:w="4980" w:type="dxa"/>
            <w:vAlign w:val="center"/>
          </w:tcPr>
          <w:p>
            <w:pPr>
              <w:jc w:val="left"/>
              <w:rPr>
                <w:rFonts w:ascii="宋体" w:hAnsi="宋体" w:hint="eastAsia"/>
              </w:rPr>
            </w:pPr>
            <w:r>
              <w:rPr>
                <w:rFonts w:ascii="宋体" w:hAnsi="宋体" w:hint="eastAsia"/>
              </w:rPr>
              <w:t>☑ 非评定分离</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hint="eastAsia"/>
              </w:rPr>
            </w:pPr>
            <w:r>
              <w:rPr>
                <w:rFonts w:ascii="宋体" w:hAnsi="宋体" w:hint="eastAsia"/>
              </w:rPr>
              <w:t>4</w:t>
            </w:r>
            <w:r>
              <w:rPr>
                <w:rFonts w:ascii="宋体" w:hAnsi="宋体"/>
              </w:rPr>
              <w:t>6</w:t>
            </w:r>
          </w:p>
        </w:tc>
        <w:tc>
          <w:tcPr>
            <w:tcW w:w="2409" w:type="dxa"/>
            <w:vAlign w:val="center"/>
          </w:tcPr>
          <w:p>
            <w:pPr>
              <w:jc w:val="center"/>
              <w:rPr>
                <w:rFonts w:ascii="宋体" w:hAnsi="宋体" w:hint="eastAsia"/>
              </w:rPr>
            </w:pPr>
            <w:r>
              <w:rPr>
                <w:rFonts w:ascii="宋体" w:hAnsi="宋体" w:hint="eastAsia"/>
              </w:rPr>
              <w:t>履约担保</w:t>
            </w:r>
          </w:p>
        </w:tc>
        <w:tc>
          <w:tcPr>
            <w:tcW w:w="4980" w:type="dxa"/>
            <w:vAlign w:val="center"/>
          </w:tcPr>
          <w:p>
            <w:pPr>
              <w:jc w:val="left"/>
              <w:rPr>
                <w:rFonts w:ascii="宋体" w:hAnsi="宋体" w:hint="eastAsia"/>
              </w:rPr>
            </w:pPr>
            <w:r>
              <w:rPr>
                <w:rFonts w:ascii="宋体" w:hAnsi="宋体" w:hint="eastAsia"/>
                <w:b/>
              </w:rPr>
              <w:t xml:space="preserve">☑ </w:t>
            </w:r>
            <w:r>
              <w:rPr>
                <w:rFonts w:ascii="宋体" w:hAnsi="宋体" w:hint="eastAsia"/>
              </w:rPr>
              <w:t>不需要</w:t>
            </w:r>
          </w:p>
        </w:tc>
      </w:tr>
    </w:tbl>
    <w:p>
      <w:pPr>
        <w:rPr>
          <w:b/>
        </w:rPr>
      </w:pPr>
      <w:r>
        <w:rPr>
          <w:rFonts w:hint="eastAsia"/>
          <w:szCs w:val="21"/>
        </w:rPr>
        <w:t>备注：本表是通用条款相关条款的补充和明确，如与通用条款内容相冲突的，以本表为准。</w:t>
      </w:r>
    </w:p>
    <w:p>
      <w:pPr>
        <w:rPr>
          <w:b/>
        </w:rPr>
      </w:pPr>
    </w:p>
    <w:p>
      <w:pPr>
        <w:pStyle w:val="Heading2"/>
        <w:spacing w:before="120" w:beforeLines="50" w:after="120" w:afterLines="50"/>
        <w:rPr>
          <w:rFonts w:hint="eastAsia"/>
          <w:szCs w:val="24"/>
        </w:rPr>
      </w:pPr>
      <w:r>
        <w:rPr>
          <w:rFonts w:hint="eastAsia"/>
          <w:szCs w:val="24"/>
        </w:rPr>
        <w:t>二、其他关键信息</w:t>
      </w:r>
    </w:p>
    <w:p>
      <w:pPr>
        <w:ind w:firstLine="420" w:firstLineChars="200"/>
        <w:rPr>
          <w:b/>
          <w:bCs/>
        </w:rPr>
      </w:pPr>
      <w:r>
        <w:rPr>
          <w:rFonts w:hint="eastAsia"/>
          <w:b/>
          <w:bCs/>
        </w:rPr>
        <w:t>（一）与“对通用条款的补充内容”章节相关的事项</w:t>
      </w:r>
    </w:p>
    <w:p>
      <w:pPr>
        <w:spacing w:line="276" w:lineRule="auto"/>
        <w:ind w:firstLine="420" w:firstLineChars="200"/>
        <w:jc w:val="left"/>
        <w:rPr>
          <w:rFonts w:asciiTheme="minorEastAsia" w:eastAsiaTheme="minorEastAsia" w:hAnsiTheme="minorEastAsia" w:hint="eastAsia"/>
          <w:b/>
          <w:kern w:val="0"/>
          <w:szCs w:val="20"/>
        </w:rPr>
      </w:pPr>
      <w:bookmarkStart w:id="31" w:name="_Hlk72579465"/>
      <w:r>
        <w:rPr>
          <w:rFonts w:asciiTheme="minorEastAsia" w:eastAsiaTheme="minorEastAsia" w:hAnsiTheme="minorEastAsia" w:hint="eastAsia"/>
          <w:b/>
          <w:kern w:val="0"/>
          <w:szCs w:val="20"/>
        </w:rPr>
        <w:t>1、评标定标信息</w:t>
      </w:r>
    </w:p>
    <w:p>
      <w:pPr>
        <w:jc w:val="center"/>
      </w:pPr>
      <w:r>
        <w:rPr>
          <w:rFonts w:hint="eastAsia"/>
          <w:b/>
        </w:rPr>
        <w:t>非评定分离项目</w:t>
      </w:r>
    </w:p>
    <w:tbl>
      <w:tblPr>
        <w:tblStyle w:val="TableGrid"/>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990"/>
        <w:gridCol w:w="4537"/>
      </w:tblGrid>
      <w:tr>
        <w:tblPrEx>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339" w:type="pct"/>
          </w:tcPr>
          <w:p>
            <w:pPr>
              <w:jc w:val="center"/>
            </w:pPr>
            <w:r>
              <w:rPr>
                <w:rFonts w:hint="eastAsia"/>
              </w:rPr>
              <w:t>评标方法</w:t>
            </w:r>
          </w:p>
        </w:tc>
        <w:tc>
          <w:tcPr>
            <w:tcW w:w="2660" w:type="pct"/>
          </w:tcPr>
          <w:p>
            <w:pPr>
              <w:jc w:val="center"/>
            </w:pPr>
            <w:r>
              <w:rPr>
                <w:rFonts w:ascii="Wingdings" w:hAnsi="Wingdings" w:hint="eastAsia"/>
              </w:rPr>
              <w:t>þ</w:t>
            </w:r>
            <w:r>
              <w:rPr>
                <w:rFonts w:hint="eastAsia"/>
              </w:rPr>
              <w:t>综合评分法</w:t>
            </w:r>
          </w:p>
        </w:tc>
      </w:tr>
      <w:tr>
        <w:tblPrEx>
          <w:tblW w:w="4999" w:type="pct"/>
          <w:tblInd w:w="0" w:type="dxa"/>
          <w:tblCellMar>
            <w:top w:w="0" w:type="dxa"/>
            <w:left w:w="108" w:type="dxa"/>
            <w:bottom w:w="0" w:type="dxa"/>
            <w:right w:w="108" w:type="dxa"/>
          </w:tblCellMar>
        </w:tblPrEx>
        <w:tc>
          <w:tcPr>
            <w:tcW w:w="2339" w:type="pct"/>
          </w:tcPr>
          <w:p>
            <w:pPr>
              <w:jc w:val="center"/>
            </w:pPr>
            <w:r>
              <w:rPr>
                <w:rFonts w:hint="eastAsia"/>
              </w:rPr>
              <w:t>候选中标供应商家数</w:t>
            </w:r>
          </w:p>
        </w:tc>
        <w:tc>
          <w:tcPr>
            <w:tcW w:w="2660" w:type="pct"/>
          </w:tcPr>
          <w:p>
            <w:pPr>
              <w:jc w:val="center"/>
            </w:pPr>
            <w:r>
              <w:rPr>
                <w:rFonts w:hint="eastAsia"/>
              </w:rPr>
              <w:t>3</w:t>
            </w:r>
          </w:p>
        </w:tc>
      </w:tr>
      <w:tr>
        <w:tblPrEx>
          <w:tblW w:w="4999" w:type="pct"/>
          <w:tblInd w:w="0" w:type="dxa"/>
          <w:tblCellMar>
            <w:top w:w="0" w:type="dxa"/>
            <w:left w:w="108" w:type="dxa"/>
            <w:bottom w:w="0" w:type="dxa"/>
            <w:right w:w="108" w:type="dxa"/>
          </w:tblCellMar>
        </w:tblPrEx>
        <w:tc>
          <w:tcPr>
            <w:tcW w:w="2339" w:type="pct"/>
          </w:tcPr>
          <w:p>
            <w:pPr>
              <w:jc w:val="center"/>
            </w:pPr>
            <w:r>
              <w:rPr>
                <w:rFonts w:hint="eastAsia"/>
              </w:rPr>
              <w:t>中标供应商家数</w:t>
            </w:r>
          </w:p>
        </w:tc>
        <w:tc>
          <w:tcPr>
            <w:tcW w:w="2660" w:type="pct"/>
          </w:tcPr>
          <w:p>
            <w:pPr>
              <w:jc w:val="center"/>
            </w:pPr>
            <w:r>
              <w:rPr>
                <w:rFonts w:hint="eastAsia"/>
              </w:rPr>
              <w:t>1</w:t>
            </w:r>
          </w:p>
        </w:tc>
      </w:tr>
    </w:tbl>
    <w:p>
      <w:pPr>
        <w:pStyle w:val="BodyText2"/>
      </w:pPr>
    </w:p>
    <w:p>
      <w:pPr>
        <w:ind w:firstLine="420" w:firstLineChars="200"/>
        <w:rPr>
          <w:rFonts w:ascii="宋体" w:hAnsi="宋体" w:hint="eastAsia"/>
          <w:b/>
        </w:rPr>
      </w:pPr>
    </w:p>
    <w:p>
      <w:pPr>
        <w:ind w:firstLine="420" w:firstLineChars="200"/>
        <w:rPr>
          <w:b/>
        </w:rPr>
      </w:pPr>
      <w:bookmarkEnd w:id="31"/>
      <w:r>
        <w:rPr>
          <w:rFonts w:hint="eastAsia"/>
          <w:b/>
        </w:rPr>
        <w:t>（二）其他事项</w:t>
      </w:r>
    </w:p>
    <w:p>
      <w:pPr>
        <w:ind w:firstLine="420" w:firstLineChars="200"/>
      </w:pPr>
      <w:r>
        <w:t>1</w:t>
      </w:r>
      <w:r>
        <w:rPr>
          <w:rFonts w:hint="eastAsia"/>
        </w:rPr>
        <w:t>、关于享受优惠政策的主体及价格扣除比例</w:t>
      </w:r>
    </w:p>
    <w:p>
      <w:pPr>
        <w:ind w:firstLine="420" w:firstLineChars="200"/>
      </w:pPr>
      <w:r>
        <w:rPr>
          <w:rFonts w:hint="eastAsia"/>
        </w:rPr>
        <w:t>（1）专门面向中小企业采购的项目，不再执行价格扣除比例。</w:t>
      </w:r>
    </w:p>
    <w:p>
      <w:pPr>
        <w:ind w:firstLine="420" w:firstLineChars="200"/>
      </w:pPr>
      <w:r>
        <w:rPr>
          <w:rFonts w:hint="eastAsia"/>
        </w:rPr>
        <w:t>（2）非专门面向中小企业采购的项目，应执行价格扣除比例：供应商提供的服务全部由优惠主体承接，则对其投标总价给予</w:t>
      </w:r>
      <w:r>
        <w:rPr>
          <w:b/>
          <w:bCs/>
          <w:color w:val="FF0000"/>
          <w:u w:val="single"/>
        </w:rPr>
        <w:t xml:space="preserve">  </w:t>
      </w:r>
      <w:r>
        <w:rPr>
          <w:rFonts w:hint="eastAsia"/>
          <w:b/>
          <w:bCs/>
          <w:color w:val="FF0000"/>
          <w:u w:val="single"/>
        </w:rPr>
        <w:t>10</w:t>
      </w:r>
      <w:r>
        <w:rPr>
          <w:b/>
          <w:bCs/>
          <w:color w:val="FF0000"/>
          <w:u w:val="single"/>
        </w:rPr>
        <w:t xml:space="preserve">  %</w:t>
      </w:r>
      <w:r>
        <w:rPr>
          <w:rFonts w:hint="eastAsia"/>
          <w:color w:val="000000" w:themeColor="text1"/>
          <w14:textFill>
            <w14:solidFill>
              <w14:schemeClr w14:val="tx1"/>
            </w14:solidFill>
          </w14:textFill>
        </w:rPr>
        <w:t>（10%~20%）</w:t>
      </w:r>
      <w:r>
        <w:rPr>
          <w:rFonts w:hint="eastAsia"/>
        </w:rPr>
        <w:t>的扣除，用扣除后的价格参与评审。满足多项优惠政策的企业，不重复享受多项价格扣除政策。</w:t>
      </w:r>
    </w:p>
    <w:p>
      <w:pPr>
        <w:ind w:firstLine="420" w:firstLineChars="200"/>
      </w:pPr>
      <w:r>
        <w:rPr>
          <w:rFonts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优惠主体承接是指提供服务的人员为中小企业依照《中华人民共和国劳动合同法》订立劳动合同的从业人员。</w:t>
      </w:r>
    </w:p>
    <w:p>
      <w:pPr>
        <w:numPr>
          <w:ilvl w:val="0"/>
          <w:numId w:val="7"/>
        </w:numPr>
        <w:ind w:firstLine="420" w:firstLineChars="200"/>
        <w:rPr>
          <w:szCs w:val="21"/>
        </w:rPr>
      </w:pPr>
      <w:r>
        <w:rPr>
          <w:rFonts w:ascii="宋体" w:hAnsi="宋体" w:cs="宋体"/>
          <w:szCs w:val="21"/>
        </w:rPr>
        <w:t>中小企业参加政府采购活动，应当按照国务院批准的《中小企业划型标准规定》（工信部联企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ascii="宋体" w:hAnsi="宋体" w:cs="宋体"/>
          <w:b/>
          <w:bCs/>
          <w:color w:val="FF0000"/>
          <w:szCs w:val="21"/>
        </w:rPr>
        <w:t>《中小企业声明函》中相关企业所属行业应当与采购标的所属行业相一致。</w:t>
      </w:r>
      <w:r>
        <w:rPr>
          <w:rFonts w:hint="eastAsia"/>
          <w:szCs w:val="21"/>
        </w:rPr>
        <w:t>本项目采购标的（服务需求）对应的中小企业划分标准所属行业为</w:t>
      </w:r>
      <w:r>
        <w:rPr>
          <w:b/>
          <w:bCs/>
          <w:color w:val="FF0000"/>
          <w:szCs w:val="21"/>
          <w:u w:val="single"/>
        </w:rPr>
        <w:t xml:space="preserve"> </w:t>
      </w:r>
      <w:r>
        <w:rPr>
          <w:rFonts w:hint="eastAsia"/>
          <w:b/>
          <w:bCs/>
          <w:color w:val="FF0000"/>
          <w:szCs w:val="21"/>
          <w:u w:val="single"/>
        </w:rPr>
        <w:t>软件和信息技术服务业</w:t>
      </w:r>
      <w:r>
        <w:rPr>
          <w:rFonts w:hint="eastAsia"/>
          <w:b/>
          <w:bCs/>
          <w:szCs w:val="21"/>
        </w:rPr>
        <w:t>。</w:t>
      </w:r>
    </w:p>
    <w:p>
      <w:pPr>
        <w:numPr>
          <w:ilvl w:val="0"/>
          <w:numId w:val="7"/>
        </w:numPr>
        <w:ind w:firstLine="420" w:firstLineChars="200"/>
      </w:pPr>
      <w:r>
        <w:rPr>
          <w:rFonts w:hint="eastAsia"/>
          <w:szCs w:val="21"/>
        </w:rPr>
        <w:t>小型企业、微</w:t>
      </w:r>
      <w:r>
        <w:rPr>
          <w:rFonts w:hint="eastAsia"/>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第四章“投标文件格式、附件”中“三、投标人情况介绍”章节提供的格式）。</w:t>
      </w:r>
    </w:p>
    <w:p>
      <w:pPr>
        <w:ind w:firstLine="420" w:firstLineChars="200"/>
      </w:pPr>
      <w:r>
        <w:rPr>
          <w:rFonts w:hint="eastAsia"/>
        </w:rPr>
        <w:t>（5）享受价格扣除获得政府采购合同的，小微企业不得将合同分包给大中型企业。</w:t>
      </w:r>
    </w:p>
    <w:p>
      <w:pPr>
        <w:spacing w:line="360" w:lineRule="auto"/>
        <w:ind w:firstLine="420" w:firstLineChars="200"/>
        <w:rPr>
          <w:rFonts w:ascii="宋体" w:hAnsi="宋体" w:cs="宋体" w:hint="eastAsia"/>
          <w:b/>
          <w:bCs/>
        </w:rPr>
      </w:pPr>
      <w:r>
        <w:rPr>
          <w:rFonts w:ascii="宋体" w:hAnsi="宋体" w:cs="宋体" w:hint="eastAsia"/>
          <w:b/>
          <w:bCs/>
        </w:rPr>
        <w:t>2.关于政府采购订单融资政策</w:t>
      </w:r>
    </w:p>
    <w:p>
      <w:pPr>
        <w:wordWrap w:val="0"/>
        <w:ind w:firstLine="420" w:firstLineChars="200"/>
        <w:rPr>
          <w:rFonts w:ascii="宋体" w:hAnsi="宋体" w:hint="eastAsia"/>
          <w:b/>
        </w:rPr>
      </w:pPr>
      <w:r>
        <w:rPr>
          <w:rFonts w:hint="eastAsia"/>
          <w:color w:val="FF0000"/>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pPr>
        <w:ind w:firstLine="420" w:firstLineChars="200"/>
        <w:rPr>
          <w:b/>
        </w:rPr>
      </w:pPr>
    </w:p>
    <w:p>
      <w:pPr>
        <w:ind w:firstLine="420" w:firstLineChars="200"/>
        <w:rPr>
          <w:rFonts w:ascii="宋体" w:hAnsi="宋体" w:cs="宋体" w:hint="eastAsia"/>
          <w:bCs/>
          <w:color w:val="FF0000"/>
          <w:szCs w:val="21"/>
        </w:rPr>
      </w:pPr>
      <w:r>
        <w:rPr>
          <w:rFonts w:hint="eastAsia"/>
          <w:b/>
        </w:rPr>
        <w:t>3、</w:t>
      </w:r>
      <w:r>
        <w:rPr>
          <w:rFonts w:ascii="宋体" w:hAnsi="宋体" w:cs="宋体" w:hint="eastAsia"/>
          <w:b/>
          <w:bCs/>
          <w:color w:val="FF0000"/>
          <w:szCs w:val="21"/>
        </w:rPr>
        <w:t>本项目不向中标供应商收取代理服务费。</w:t>
      </w:r>
    </w:p>
    <w:p>
      <w:pPr>
        <w:ind w:firstLine="420" w:firstLineChars="200"/>
        <w:jc w:val="left"/>
        <w:rPr>
          <w:b/>
          <w:color w:val="000000" w:themeColor="text1"/>
          <w14:textFill>
            <w14:solidFill>
              <w14:schemeClr w14:val="tx1"/>
            </w14:solidFill>
          </w14:textFill>
        </w:rPr>
      </w:pPr>
    </w:p>
    <w:p>
      <w:pPr>
        <w:ind w:firstLine="420" w:firstLineChars="200"/>
        <w:jc w:val="left"/>
        <w:rPr>
          <w:rFonts w:ascii="宋体" w:hAnsi="宋体" w:cs="宋体" w:hint="eastAsia"/>
          <w:b/>
          <w:color w:val="000000" w:themeColor="text1"/>
          <w:szCs w:val="21"/>
          <w14:textFill>
            <w14:solidFill>
              <w14:schemeClr w14:val="tx1"/>
            </w14:solidFill>
          </w14:textFill>
        </w:rPr>
      </w:pPr>
      <w:r>
        <w:rPr>
          <w:b/>
          <w:color w:val="000000" w:themeColor="text1"/>
          <w14:textFill>
            <w14:solidFill>
              <w14:schemeClr w14:val="tx1"/>
            </w14:solidFill>
          </w14:textFill>
        </w:rPr>
        <w:t>4</w:t>
      </w:r>
      <w:r>
        <w:rPr>
          <w:rFonts w:hint="eastAsia"/>
          <w:b/>
          <w:color w:val="000000" w:themeColor="text1"/>
          <w14:textFill>
            <w14:solidFill>
              <w14:schemeClr w14:val="tx1"/>
            </w14:solidFill>
          </w14:textFill>
        </w:rPr>
        <w:t>、其他说明</w:t>
      </w:r>
    </w:p>
    <w:p>
      <w:pPr>
        <w:wordWrap w:val="0"/>
        <w:ind w:firstLine="420" w:firstLineChars="200"/>
      </w:pPr>
      <w:r>
        <w:t>本项目允许使用电子营业执照加、解密，投标（应答）供应商在使用“投标文件制作专用软件”制作投标（应答）文件时，可以通过微信扫码功能调用“电子营业执照”小程序制作、加密、解密投标（应答）响应文件。供应商加密投标（应答）响应文件与开标解密必须使用同一种方式，否则解密失败，导致投标无效（即：使用电子执照加密的，后续开标只能使用电子执照解密）。</w:t>
      </w:r>
    </w:p>
    <w:p>
      <w:pPr>
        <w:wordWrap w:val="0"/>
        <w:ind w:firstLine="420" w:firstLineChars="200"/>
        <w:rPr>
          <w:b/>
          <w:bCs/>
        </w:rPr>
      </w:pPr>
      <w:r>
        <w:rPr>
          <w:b/>
          <w:bCs/>
        </w:rPr>
        <w:t>重要提示：</w:t>
      </w:r>
    </w:p>
    <w:p>
      <w:pPr>
        <w:wordWrap w:val="0"/>
        <w:ind w:firstLine="420" w:firstLineChars="200"/>
      </w:pPr>
      <w:r>
        <w:t>1</w:t>
      </w:r>
      <w:r>
        <w:rPr>
          <w:rFonts w:hint="eastAsia"/>
        </w:rPr>
        <w:t>.</w:t>
      </w:r>
      <w:r>
        <w:t>使用电子营业执照功能时，请确保已经在手机微信安装 “电子营业执照”小程序，或已安装了“电子营业执照”APP，并且在 “电子营业执照”小程序/app中完成相应的下载电子营业执照、法人授权、备份密钥等操作（具体详见国家工商总局网站），电子投标地区必须选择 “广东省-深圳市-深圳政府采购智慧平台”（请根据手机小程序/app提示进行设置，或拨打电子营业执照平台技术支持电话010-86355313，15921122750）。</w:t>
      </w:r>
    </w:p>
    <w:p>
      <w:pPr>
        <w:wordWrap w:val="0"/>
        <w:ind w:firstLine="420" w:firstLineChars="200"/>
      </w:pPr>
      <w:r>
        <w:t>2</w:t>
      </w:r>
      <w:r>
        <w:rPr>
          <w:rFonts w:hint="eastAsia"/>
        </w:rPr>
        <w:t>.</w:t>
      </w:r>
      <w:r>
        <w:t>电子营业执照应用于投标文件制作和加解密属于创新应用场景，如不熟悉操作可能导致错过投标截止时间，系统已提供加密、测试解密和撤回重新上传的功能，各投标人须预留充足时间，提前制作和加密上传投标文件。</w:t>
      </w:r>
    </w:p>
    <w:p>
      <w:pPr>
        <w:wordWrap w:val="0"/>
        <w:ind w:firstLine="420" w:firstLineChars="200"/>
      </w:pPr>
      <w:r>
        <w:t>3.已办理数字证书（电子密钥）的用户，可以继续使用数字证书完成投标活动。未申请电子营业执照或无法通过电子营业执照完成投标文件制作和加解密的用户，必须使用电子密钥进行投标文件制作和加解密，咨询电话0755-83948165，4008301330（CA办理指引详见链接https://www.szzfcg.cn/portal/documentView.do?method=view&amp;id=597167584）。</w:t>
      </w:r>
    </w:p>
    <w:p>
      <w:pPr>
        <w:rPr>
          <w:b/>
        </w:rPr>
      </w:pPr>
    </w:p>
    <w:p>
      <w:pPr>
        <w:wordWrap w:val="0"/>
        <w:ind w:firstLine="420" w:firstLineChars="200"/>
      </w:pPr>
    </w:p>
    <w:p>
      <w:pPr>
        <w:wordWrap/>
        <w:ind w:firstLine="0" w:firstLineChars="0"/>
      </w:pPr>
      <w:r>
        <w:br w:type="page"/>
      </w:r>
    </w:p>
    <w:p>
      <w:pPr>
        <w:pStyle w:val="Heading2"/>
        <w:rPr>
          <w:rFonts w:hint="eastAsia"/>
          <w:sz w:val="28"/>
          <w:szCs w:val="28"/>
        </w:rPr>
      </w:pPr>
      <w:bookmarkStart w:id="32" w:name="_Toc128884461"/>
      <w:r>
        <w:rPr>
          <w:rFonts w:hint="eastAsia"/>
          <w:sz w:val="28"/>
          <w:szCs w:val="28"/>
        </w:rPr>
        <w:t>第三章 用户需求书</w:t>
      </w:r>
    </w:p>
    <w:p>
      <w:pPr>
        <w:pStyle w:val="Heading2"/>
        <w:spacing w:before="120" w:beforeLines="50" w:after="120" w:afterLines="50"/>
        <w:rPr>
          <w:rFonts w:hint="eastAsia"/>
          <w:szCs w:val="24"/>
        </w:rPr>
      </w:pPr>
      <w:r>
        <w:rPr>
          <w:rFonts w:hint="eastAsia"/>
          <w:szCs w:val="24"/>
        </w:rPr>
        <w:t>一、项目基本信息</w:t>
      </w:r>
    </w:p>
    <w:p>
      <w:pPr>
        <w:rPr>
          <w:rFonts w:ascii="宋体" w:hAnsi="宋体" w:hint="eastAsia"/>
          <w:b/>
          <w:color w:val="FF0000"/>
          <w:szCs w:val="21"/>
        </w:rPr>
      </w:pPr>
    </w:p>
    <w:tbl>
      <w:tblPr>
        <w:tblStyle w:val="TableNormal"/>
        <w:tblpPr w:leftFromText="180" w:rightFromText="180" w:vertAnchor="text" w:horzAnchor="margin" w:tblpY="173"/>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02"/>
        <w:gridCol w:w="2724"/>
        <w:gridCol w:w="3744"/>
        <w:gridCol w:w="1556"/>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54"/>
        </w:trPr>
        <w:tc>
          <w:tcPr>
            <w:tcW w:w="294" w:type="pct"/>
            <w:vAlign w:val="center"/>
          </w:tcPr>
          <w:p>
            <w:pPr>
              <w:jc w:val="center"/>
              <w:rPr>
                <w:bCs/>
                <w:sz w:val="24"/>
              </w:rPr>
            </w:pPr>
            <w:r>
              <w:rPr>
                <w:rFonts w:hint="eastAsia"/>
                <w:bCs/>
                <w:sz w:val="24"/>
              </w:rPr>
              <w:t>序号</w:t>
            </w:r>
          </w:p>
        </w:tc>
        <w:tc>
          <w:tcPr>
            <w:tcW w:w="1597" w:type="pct"/>
            <w:vAlign w:val="center"/>
          </w:tcPr>
          <w:p>
            <w:pPr>
              <w:jc w:val="center"/>
              <w:rPr>
                <w:bCs/>
                <w:sz w:val="24"/>
              </w:rPr>
            </w:pPr>
            <w:r>
              <w:rPr>
                <w:rFonts w:hint="eastAsia"/>
                <w:sz w:val="24"/>
              </w:rPr>
              <w:t>采购计划编号</w:t>
            </w:r>
          </w:p>
        </w:tc>
        <w:tc>
          <w:tcPr>
            <w:tcW w:w="2195" w:type="pct"/>
            <w:vAlign w:val="center"/>
          </w:tcPr>
          <w:p>
            <w:pPr>
              <w:jc w:val="center"/>
              <w:rPr>
                <w:bCs/>
                <w:sz w:val="24"/>
              </w:rPr>
            </w:pPr>
            <w:r>
              <w:rPr>
                <w:rFonts w:hint="eastAsia"/>
                <w:bCs/>
                <w:sz w:val="24"/>
              </w:rPr>
              <w:t>采购项目名称</w:t>
            </w:r>
          </w:p>
        </w:tc>
        <w:tc>
          <w:tcPr>
            <w:tcW w:w="912" w:type="pct"/>
            <w:vAlign w:val="center"/>
          </w:tcPr>
          <w:p>
            <w:pPr>
              <w:jc w:val="center"/>
              <w:rPr>
                <w:b/>
                <w:bCs/>
                <w:color w:val="FF0000"/>
                <w:sz w:val="24"/>
              </w:rPr>
            </w:pPr>
            <w:r>
              <w:rPr>
                <w:rFonts w:hint="eastAsia"/>
                <w:b/>
                <w:bCs/>
                <w:color w:val="FF0000"/>
                <w:sz w:val="24"/>
              </w:rPr>
              <w:t>预算金额（元）</w:t>
            </w:r>
          </w:p>
        </w:tc>
      </w:tr>
      <w:tr>
        <w:tblPrEx>
          <w:tblW w:w="4998" w:type="pct"/>
          <w:tblInd w:w="0" w:type="dxa"/>
          <w:tblLayout w:type="fixed"/>
          <w:tblCellMar>
            <w:top w:w="0" w:type="dxa"/>
            <w:left w:w="108" w:type="dxa"/>
            <w:bottom w:w="0" w:type="dxa"/>
            <w:right w:w="108" w:type="dxa"/>
          </w:tblCellMar>
        </w:tblPrEx>
        <w:trPr>
          <w:trHeight w:val="290"/>
        </w:trPr>
        <w:tc>
          <w:tcPr>
            <w:tcW w:w="294" w:type="pct"/>
            <w:vAlign w:val="center"/>
          </w:tcPr>
          <w:p>
            <w:pPr>
              <w:jc w:val="center"/>
              <w:rPr>
                <w:bCs/>
                <w:color w:val="FF0000"/>
                <w:sz w:val="24"/>
              </w:rPr>
            </w:pPr>
            <w:r>
              <w:rPr>
                <w:rFonts w:hint="eastAsia"/>
                <w:bCs/>
                <w:color w:val="FF0000"/>
                <w:sz w:val="24"/>
              </w:rPr>
              <w:t>1</w:t>
            </w:r>
          </w:p>
        </w:tc>
        <w:tc>
          <w:tcPr>
            <w:tcW w:w="1597" w:type="pct"/>
            <w:vAlign w:val="center"/>
          </w:tcPr>
          <w:p>
            <w:pPr>
              <w:jc w:val="center"/>
              <w:rPr>
                <w:bCs/>
                <w:color w:val="auto"/>
                <w:sz w:val="24"/>
              </w:rPr>
            </w:pPr>
            <w:r>
              <w:rPr>
                <w:bCs/>
                <w:color w:val="auto"/>
                <w:sz w:val="24"/>
              </w:rPr>
              <w:t>PLAN-2024-440300000-103609-17383</w:t>
            </w:r>
          </w:p>
        </w:tc>
        <w:tc>
          <w:tcPr>
            <w:tcW w:w="2195" w:type="pct"/>
            <w:vAlign w:val="center"/>
          </w:tcPr>
          <w:p>
            <w:pPr>
              <w:jc w:val="center"/>
              <w:rPr>
                <w:b w:val="0"/>
                <w:bCs/>
                <w:color w:val="auto"/>
                <w:sz w:val="24"/>
              </w:rPr>
            </w:pPr>
            <w:r>
              <w:rPr>
                <w:rFonts w:hint="eastAsia"/>
                <w:b w:val="0"/>
                <w:bCs/>
                <w:color w:val="auto"/>
                <w:sz w:val="24"/>
              </w:rPr>
              <w:t>清华大学深圳国际研究生院深圳国际科技信息中心创新发展指数指标体系数据及分析服务项目</w:t>
            </w:r>
          </w:p>
        </w:tc>
        <w:tc>
          <w:tcPr>
            <w:tcW w:w="912" w:type="pct"/>
            <w:vAlign w:val="center"/>
          </w:tcPr>
          <w:p>
            <w:pPr>
              <w:jc w:val="center"/>
              <w:rPr>
                <w:bCs/>
                <w:color w:val="auto"/>
                <w:sz w:val="24"/>
              </w:rPr>
            </w:pPr>
            <w:r>
              <w:rPr>
                <w:bCs/>
                <w:color w:val="auto"/>
                <w:sz w:val="24"/>
              </w:rPr>
              <w:t>2,584,000.00</w:t>
            </w:r>
          </w:p>
        </w:tc>
      </w:tr>
    </w:tbl>
    <w:p>
      <w:pPr>
        <w:rPr>
          <w:rFonts w:ascii="宋体" w:hAnsi="宋体" w:hint="eastAsia"/>
          <w:b/>
          <w:color w:val="FF0000"/>
          <w:szCs w:val="21"/>
        </w:rPr>
      </w:pPr>
    </w:p>
    <w:p>
      <w:pPr>
        <w:pStyle w:val="Heading2"/>
        <w:spacing w:before="120" w:beforeLines="50" w:after="120" w:afterLines="50"/>
        <w:rPr>
          <w:rFonts w:hint="eastAsia"/>
          <w:szCs w:val="24"/>
        </w:rPr>
      </w:pPr>
      <w:r>
        <w:rPr>
          <w:rFonts w:hint="eastAsia"/>
          <w:szCs w:val="24"/>
        </w:rPr>
        <w:t>二、项目概况</w:t>
      </w:r>
    </w:p>
    <w:p>
      <w:pPr>
        <w:rPr>
          <w:sz w:val="24"/>
        </w:rPr>
      </w:pPr>
    </w:p>
    <w:p>
      <w:pPr>
        <w:spacing w:line="400" w:lineRule="exact"/>
        <w:ind w:firstLine="420" w:firstLineChars="200"/>
        <w:rPr>
          <w:rFonts w:ascii="宋体" w:hAnsi="宋体" w:cs="宋体" w:hint="eastAsia"/>
          <w:sz w:val="24"/>
        </w:rPr>
      </w:pPr>
      <w:r>
        <w:rPr>
          <w:rFonts w:ascii="宋体" w:hAnsi="宋体" w:cs="宋体" w:hint="eastAsia"/>
          <w:sz w:val="24"/>
        </w:rPr>
        <w:t>深圳亟待构建一套融合深圳科技发展特色和国家发展战略的创新指数体系，为创新提供理论基础和实现路径，切实赋能科技决策，以科技创新推动产业创新。</w:t>
      </w:r>
    </w:p>
    <w:p>
      <w:pPr>
        <w:spacing w:line="400" w:lineRule="exact"/>
        <w:ind w:firstLine="420" w:firstLineChars="200"/>
        <w:rPr>
          <w:rFonts w:ascii="宋体" w:hAnsi="宋体" w:cs="宋体" w:hint="eastAsia"/>
          <w:sz w:val="24"/>
        </w:rPr>
      </w:pPr>
      <w:r>
        <w:rPr>
          <w:rFonts w:ascii="宋体" w:hAnsi="宋体" w:cs="宋体" w:hint="eastAsia"/>
          <w:sz w:val="24"/>
        </w:rPr>
        <w:t>科学合理的评估体系是建设深圳国际科技创新中心的参照系。无论是全球战略层面还是区域经济发展、产业转型的层面，一套具有全球视野、客观性、前瞻性、科学性评估体系的引导对于城市/城市群科技创新实践、科技决策支持具有重要意义。</w:t>
      </w:r>
    </w:p>
    <w:p>
      <w:pPr>
        <w:rPr>
          <w:rFonts w:ascii="宋体" w:hAnsi="宋体" w:hint="eastAsia"/>
          <w:b/>
          <w:color w:val="FF0000"/>
          <w:szCs w:val="21"/>
        </w:rPr>
      </w:pPr>
    </w:p>
    <w:p>
      <w:pPr>
        <w:pStyle w:val="Heading2"/>
        <w:spacing w:before="120" w:beforeLines="50" w:after="120" w:afterLines="50"/>
        <w:rPr>
          <w:rFonts w:hint="eastAsia"/>
          <w:szCs w:val="24"/>
        </w:rPr>
      </w:pPr>
      <w:r>
        <w:rPr>
          <w:rFonts w:hint="eastAsia"/>
          <w:szCs w:val="24"/>
        </w:rPr>
        <w:t>三、</w:t>
      </w:r>
      <w:bookmarkStart w:id="33" w:name="_Hlk72073432"/>
      <w:r>
        <w:rPr>
          <w:rFonts w:hint="eastAsia"/>
          <w:szCs w:val="24"/>
        </w:rPr>
        <w:t>服务需求明细</w:t>
      </w:r>
      <w:bookmarkEnd w:id="33"/>
    </w:p>
    <w:tbl>
      <w:tblPr>
        <w:tblStyle w:val="TableNormal"/>
        <w:tblpPr w:leftFromText="180" w:rightFromText="180" w:vertAnchor="text" w:horzAnchor="margin" w:tblpY="173"/>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9"/>
        <w:gridCol w:w="2010"/>
        <w:gridCol w:w="3470"/>
        <w:gridCol w:w="1035"/>
        <w:gridCol w:w="127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71"/>
        </w:trPr>
        <w:tc>
          <w:tcPr>
            <w:tcW w:w="739" w:type="dxa"/>
            <w:vAlign w:val="center"/>
          </w:tcPr>
          <w:p>
            <w:pPr>
              <w:jc w:val="center"/>
              <w:rPr>
                <w:bCs/>
                <w:sz w:val="24"/>
              </w:rPr>
            </w:pPr>
            <w:r>
              <w:rPr>
                <w:rFonts w:hint="eastAsia"/>
                <w:bCs/>
                <w:sz w:val="24"/>
              </w:rPr>
              <w:t>序号</w:t>
            </w:r>
          </w:p>
        </w:tc>
        <w:tc>
          <w:tcPr>
            <w:tcW w:w="2010" w:type="dxa"/>
            <w:vAlign w:val="center"/>
          </w:tcPr>
          <w:p>
            <w:pPr>
              <w:jc w:val="center"/>
              <w:rPr>
                <w:bCs/>
                <w:sz w:val="24"/>
              </w:rPr>
            </w:pPr>
            <w:r>
              <w:rPr>
                <w:rFonts w:hint="eastAsia"/>
                <w:sz w:val="24"/>
              </w:rPr>
              <w:t>采购计划编号</w:t>
            </w:r>
          </w:p>
        </w:tc>
        <w:tc>
          <w:tcPr>
            <w:tcW w:w="3470" w:type="dxa"/>
            <w:vAlign w:val="center"/>
          </w:tcPr>
          <w:p>
            <w:pPr>
              <w:jc w:val="center"/>
              <w:rPr>
                <w:bCs/>
                <w:sz w:val="24"/>
              </w:rPr>
            </w:pPr>
            <w:r>
              <w:rPr>
                <w:rFonts w:hint="eastAsia"/>
                <w:bCs/>
                <w:sz w:val="24"/>
              </w:rPr>
              <w:t>服务需求名称</w:t>
            </w:r>
            <w:r>
              <w:rPr>
                <w:rFonts w:hint="eastAsia"/>
                <w:b/>
                <w:color w:val="FF0000"/>
                <w:sz w:val="24"/>
              </w:rPr>
              <w:t>（标的名称）</w:t>
            </w:r>
          </w:p>
        </w:tc>
        <w:tc>
          <w:tcPr>
            <w:tcW w:w="1035" w:type="dxa"/>
            <w:vAlign w:val="center"/>
          </w:tcPr>
          <w:p>
            <w:pPr>
              <w:jc w:val="center"/>
              <w:rPr>
                <w:bCs/>
                <w:sz w:val="24"/>
              </w:rPr>
            </w:pPr>
            <w:r>
              <w:rPr>
                <w:rFonts w:hint="eastAsia"/>
                <w:bCs/>
                <w:sz w:val="24"/>
              </w:rPr>
              <w:t>数量</w:t>
            </w:r>
          </w:p>
        </w:tc>
        <w:tc>
          <w:tcPr>
            <w:tcW w:w="1275" w:type="dxa"/>
            <w:vAlign w:val="center"/>
          </w:tcPr>
          <w:p>
            <w:pPr>
              <w:jc w:val="center"/>
              <w:rPr>
                <w:bCs/>
                <w:sz w:val="24"/>
              </w:rPr>
            </w:pPr>
            <w:r>
              <w:rPr>
                <w:rFonts w:hint="eastAsia"/>
                <w:bCs/>
                <w:sz w:val="24"/>
              </w:rPr>
              <w:t>单位</w:t>
            </w:r>
          </w:p>
        </w:tc>
      </w:tr>
      <w:tr>
        <w:tblPrEx>
          <w:tblW w:w="8529" w:type="dxa"/>
          <w:tblInd w:w="0" w:type="dxa"/>
          <w:tblLayout w:type="fixed"/>
          <w:tblCellMar>
            <w:top w:w="0" w:type="dxa"/>
            <w:left w:w="108" w:type="dxa"/>
            <w:bottom w:w="0" w:type="dxa"/>
            <w:right w:w="108" w:type="dxa"/>
          </w:tblCellMar>
        </w:tblPrEx>
        <w:trPr>
          <w:trHeight w:val="170"/>
        </w:trPr>
        <w:tc>
          <w:tcPr>
            <w:tcW w:w="739" w:type="dxa"/>
            <w:vAlign w:val="center"/>
          </w:tcPr>
          <w:p>
            <w:pPr>
              <w:jc w:val="center"/>
              <w:rPr>
                <w:bCs/>
                <w:sz w:val="24"/>
              </w:rPr>
            </w:pPr>
            <w:r>
              <w:rPr>
                <w:rFonts w:hint="eastAsia"/>
                <w:bCs/>
                <w:sz w:val="24"/>
              </w:rPr>
              <w:t>1</w:t>
            </w:r>
          </w:p>
        </w:tc>
        <w:tc>
          <w:tcPr>
            <w:tcW w:w="2010" w:type="dxa"/>
            <w:vAlign w:val="center"/>
          </w:tcPr>
          <w:p>
            <w:pPr>
              <w:jc w:val="center"/>
              <w:rPr>
                <w:bCs/>
                <w:sz w:val="24"/>
              </w:rPr>
            </w:pPr>
            <w:r>
              <w:rPr>
                <w:bCs/>
                <w:sz w:val="24"/>
              </w:rPr>
              <w:t>PLAN-2024-440300000-103609-17383</w:t>
            </w:r>
          </w:p>
        </w:tc>
        <w:tc>
          <w:tcPr>
            <w:tcW w:w="3470" w:type="dxa"/>
            <w:vAlign w:val="center"/>
          </w:tcPr>
          <w:p>
            <w:pPr>
              <w:jc w:val="center"/>
              <w:rPr>
                <w:bCs/>
                <w:sz w:val="24"/>
              </w:rPr>
            </w:pPr>
            <w:r>
              <w:rPr>
                <w:bCs/>
                <w:sz w:val="24"/>
              </w:rPr>
              <w:t>深圳国际科技信息中心创新发展指数指标体系数据及分析服务项目</w:t>
            </w:r>
          </w:p>
        </w:tc>
        <w:tc>
          <w:tcPr>
            <w:tcW w:w="1035" w:type="dxa"/>
            <w:vAlign w:val="center"/>
          </w:tcPr>
          <w:p>
            <w:pPr>
              <w:jc w:val="center"/>
              <w:rPr>
                <w:bCs/>
                <w:sz w:val="24"/>
              </w:rPr>
            </w:pPr>
            <w:r>
              <w:rPr>
                <w:rFonts w:hint="eastAsia"/>
                <w:sz w:val="24"/>
              </w:rPr>
              <w:t>1</w:t>
            </w:r>
          </w:p>
        </w:tc>
        <w:tc>
          <w:tcPr>
            <w:tcW w:w="1275" w:type="dxa"/>
            <w:vAlign w:val="center"/>
          </w:tcPr>
          <w:p>
            <w:pPr>
              <w:jc w:val="center"/>
              <w:rPr>
                <w:bCs/>
                <w:sz w:val="24"/>
              </w:rPr>
            </w:pPr>
            <w:r>
              <w:rPr>
                <w:rFonts w:hint="eastAsia"/>
                <w:bCs/>
                <w:sz w:val="24"/>
              </w:rPr>
              <w:t>项</w:t>
            </w:r>
          </w:p>
        </w:tc>
      </w:tr>
    </w:tbl>
    <w:p>
      <w:pPr>
        <w:rPr>
          <w:rFonts w:ascii="宋体" w:hAnsi="宋体" w:hint="eastAsia"/>
          <w:b/>
          <w:color w:val="FF0000"/>
          <w:szCs w:val="21"/>
        </w:rPr>
      </w:pPr>
    </w:p>
    <w:p>
      <w:pPr>
        <w:pStyle w:val="Heading2"/>
        <w:spacing w:before="120" w:beforeLines="50" w:after="120" w:afterLines="50"/>
        <w:rPr>
          <w:rFonts w:hint="eastAsia"/>
          <w:szCs w:val="24"/>
        </w:rPr>
      </w:pPr>
      <w:r>
        <w:rPr>
          <w:rFonts w:hint="eastAsia"/>
          <w:szCs w:val="24"/>
        </w:rPr>
        <w:t>四、实质性条款</w:t>
      </w:r>
    </w:p>
    <w:tbl>
      <w:tblPr>
        <w:tblStyle w:val="TableNormal"/>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4"/>
        <w:gridCol w:w="779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8"/>
        </w:trPr>
        <w:tc>
          <w:tcPr>
            <w:tcW w:w="734" w:type="dxa"/>
          </w:tcPr>
          <w:p>
            <w:pPr>
              <w:adjustRightInd w:val="0"/>
              <w:snapToGrid w:val="0"/>
              <w:spacing w:line="360" w:lineRule="auto"/>
              <w:jc w:val="center"/>
              <w:rPr>
                <w:rFonts w:ascii="宋体" w:hAnsi="宋体" w:hint="eastAsia"/>
                <w:kern w:val="0"/>
                <w:sz w:val="24"/>
              </w:rPr>
            </w:pPr>
            <w:r>
              <w:rPr>
                <w:rFonts w:ascii="宋体" w:hAnsi="宋体" w:hint="eastAsia"/>
                <w:kern w:val="0"/>
                <w:sz w:val="24"/>
              </w:rPr>
              <w:t>序号</w:t>
            </w:r>
          </w:p>
        </w:tc>
        <w:tc>
          <w:tcPr>
            <w:tcW w:w="7795" w:type="dxa"/>
          </w:tcPr>
          <w:p>
            <w:pPr>
              <w:adjustRightInd w:val="0"/>
              <w:snapToGrid w:val="0"/>
              <w:spacing w:line="360" w:lineRule="auto"/>
              <w:jc w:val="center"/>
              <w:rPr>
                <w:rFonts w:ascii="宋体" w:hAnsi="宋体" w:hint="eastAsia"/>
                <w:kern w:val="0"/>
                <w:sz w:val="24"/>
              </w:rPr>
            </w:pPr>
            <w:r>
              <w:rPr>
                <w:rFonts w:ascii="宋体" w:hAnsi="宋体" w:hint="eastAsia"/>
                <w:kern w:val="0"/>
                <w:sz w:val="24"/>
              </w:rPr>
              <w:t>实质性条款具体内容</w:t>
            </w:r>
          </w:p>
        </w:tc>
      </w:tr>
      <w:tr>
        <w:tblPrEx>
          <w:tblW w:w="8529" w:type="dxa"/>
          <w:tblInd w:w="0" w:type="dxa"/>
          <w:tblLayout w:type="fixed"/>
          <w:tblCellMar>
            <w:top w:w="0" w:type="dxa"/>
            <w:left w:w="108" w:type="dxa"/>
            <w:bottom w:w="0" w:type="dxa"/>
            <w:right w:w="108" w:type="dxa"/>
          </w:tblCellMar>
        </w:tblPrEx>
        <w:tc>
          <w:tcPr>
            <w:tcW w:w="734" w:type="dxa"/>
          </w:tcPr>
          <w:p>
            <w:pPr>
              <w:adjustRightInd w:val="0"/>
              <w:snapToGrid w:val="0"/>
              <w:spacing w:line="360" w:lineRule="auto"/>
              <w:jc w:val="center"/>
              <w:rPr>
                <w:rFonts w:ascii="宋体" w:hAnsi="宋体" w:hint="eastAsia"/>
                <w:kern w:val="0"/>
                <w:sz w:val="24"/>
              </w:rPr>
            </w:pPr>
            <w:r>
              <w:rPr>
                <w:rFonts w:ascii="宋体" w:hAnsi="宋体" w:hint="eastAsia"/>
                <w:kern w:val="0"/>
                <w:sz w:val="24"/>
              </w:rPr>
              <w:t>1</w:t>
            </w:r>
          </w:p>
        </w:tc>
        <w:tc>
          <w:tcPr>
            <w:tcW w:w="7795" w:type="dxa"/>
          </w:tcPr>
          <w:p>
            <w:pPr>
              <w:jc w:val="center"/>
              <w:rPr>
                <w:rFonts w:hAnsi="宋体" w:eastAsiaTheme="minorEastAsia" w:hint="eastAsia"/>
                <w:kern w:val="0"/>
                <w:sz w:val="24"/>
              </w:rPr>
            </w:pPr>
            <w:r>
              <w:rPr>
                <w:rFonts w:hAnsi="宋体" w:eastAsiaTheme="minorEastAsia" w:hint="eastAsia"/>
                <w:kern w:val="0"/>
                <w:sz w:val="24"/>
              </w:rPr>
              <w:t>满足本项目标★的条款要求</w:t>
            </w:r>
          </w:p>
        </w:tc>
      </w:tr>
    </w:tbl>
    <w:p>
      <w:pPr>
        <w:keepNext/>
        <w:keepLines/>
        <w:tabs>
          <w:tab w:val="left" w:pos="765"/>
        </w:tabs>
        <w:spacing w:line="377" w:lineRule="auto"/>
        <w:rPr>
          <w:rFonts w:ascii="黑体"/>
          <w:kern w:val="0"/>
          <w:sz w:val="24"/>
        </w:rPr>
      </w:pPr>
      <w:r>
        <w:rPr>
          <w:rFonts w:ascii="黑体" w:hint="eastAsia"/>
          <w:kern w:val="0"/>
          <w:sz w:val="24"/>
        </w:rPr>
        <w:t>注：上表所列内容为不可负偏离条款，负偏离将视为未实质性满足招标文件要求作投标无效处理。</w:t>
      </w:r>
      <w:bookmarkEnd w:id="32"/>
    </w:p>
    <w:p>
      <w:pPr>
        <w:rPr>
          <w:b/>
          <w:bCs/>
          <w:sz w:val="24"/>
        </w:rPr>
      </w:pPr>
    </w:p>
    <w:p>
      <w:pPr>
        <w:pStyle w:val="Heading2"/>
        <w:spacing w:before="120" w:beforeLines="50" w:after="120" w:afterLines="50"/>
        <w:rPr>
          <w:rFonts w:hint="eastAsia"/>
          <w:szCs w:val="24"/>
        </w:rPr>
      </w:pPr>
      <w:r>
        <w:rPr>
          <w:rFonts w:hint="eastAsia"/>
          <w:szCs w:val="24"/>
        </w:rPr>
        <w:t>五、技术要求</w:t>
      </w:r>
    </w:p>
    <w:p>
      <w:pPr>
        <w:rPr>
          <w:b/>
          <w:sz w:val="24"/>
        </w:rPr>
      </w:pPr>
    </w:p>
    <w:p>
      <w:pPr>
        <w:spacing w:line="400" w:lineRule="exact"/>
        <w:ind w:firstLine="420" w:firstLineChars="200"/>
        <w:rPr>
          <w:rFonts w:ascii="宋体" w:hAnsi="宋体" w:cs="宋体" w:hint="eastAsia"/>
          <w:b/>
          <w:bCs/>
          <w:sz w:val="24"/>
        </w:rPr>
      </w:pPr>
      <w:r>
        <w:rPr>
          <w:rFonts w:ascii="宋体" w:hAnsi="宋体" w:cs="宋体" w:hint="eastAsia"/>
          <w:b/>
          <w:bCs/>
          <w:sz w:val="24"/>
        </w:rPr>
        <w:t>（一）服务总体要求：</w:t>
      </w:r>
    </w:p>
    <w:p>
      <w:pPr>
        <w:spacing w:line="400" w:lineRule="exact"/>
        <w:ind w:firstLine="420" w:firstLineChars="200"/>
        <w:rPr>
          <w:rFonts w:ascii="宋体" w:hAnsi="宋体" w:cs="宋体" w:hint="eastAsia"/>
          <w:sz w:val="24"/>
        </w:rPr>
      </w:pPr>
      <w:r>
        <w:rPr>
          <w:rFonts w:ascii="宋体" w:hAnsi="宋体" w:cs="宋体" w:hint="eastAsia"/>
          <w:sz w:val="24"/>
        </w:rPr>
        <w:t>投标人需根据采购人需求邀请并组建专家顾问委员会，在专家委员会的指导下，搭建创新发展指数指标体系框架，用以全面、客观地评价深圳和全球主要创新城市的科技创新发展状况。基于该指标框架，投标人负责开展数据收集和分析，并将分析结果撰写为分析报告，以及提供后续创新指数体系媒体宣传推广服务。</w:t>
      </w:r>
    </w:p>
    <w:p>
      <w:pPr>
        <w:widowControl/>
        <w:spacing w:line="400" w:lineRule="exact"/>
        <w:ind w:firstLine="420" w:firstLineChars="200"/>
        <w:rPr>
          <w:rFonts w:ascii="宋体" w:hAnsi="宋体" w:cs="宋体" w:hint="eastAsia"/>
          <w:color w:val="000000"/>
          <w:kern w:val="0"/>
          <w:sz w:val="24"/>
        </w:rPr>
      </w:pPr>
      <w:r>
        <w:rPr>
          <w:rFonts w:ascii="宋体" w:hAnsi="宋体" w:cs="宋体" w:hint="eastAsia"/>
          <w:sz w:val="24"/>
        </w:rPr>
        <w:t>投标人需根据本项目实际情况，为本项目指定合格的项目负责人，并配备足够人员和技术力量的专门团队。项目团队人员需具备项目相关的专业能力知识背景及工作经验；为项目配备必要的服务资源及工具设备等；制定科学合理的服务方案及工作计划；负责完成招标要求的全部服务工作；应严格按制定的项目实施方案组织实施，并接受采购人监督，确保项目工作高质量完成。</w:t>
      </w:r>
      <w:r>
        <w:rPr>
          <w:rFonts w:ascii="宋体" w:hAnsi="宋体" w:cs="宋体" w:hint="eastAsia"/>
          <w:color w:val="000000"/>
          <w:kern w:val="0"/>
          <w:sz w:val="24"/>
        </w:rPr>
        <w:t xml:space="preserve"> </w:t>
      </w:r>
    </w:p>
    <w:p>
      <w:pPr>
        <w:spacing w:line="400" w:lineRule="exact"/>
        <w:ind w:firstLine="420" w:firstLineChars="200"/>
        <w:rPr>
          <w:rFonts w:ascii="宋体" w:hAnsi="宋体" w:cs="宋体" w:hint="eastAsia"/>
          <w:b/>
          <w:bCs/>
          <w:color w:val="000000"/>
          <w:sz w:val="24"/>
        </w:rPr>
      </w:pPr>
      <w:r>
        <w:rPr>
          <w:rFonts w:ascii="宋体" w:hAnsi="宋体" w:cs="宋体" w:hint="eastAsia"/>
          <w:b/>
          <w:bCs/>
          <w:sz w:val="24"/>
        </w:rPr>
        <w:t>（二）本项目具体服务要求：</w:t>
      </w:r>
    </w:p>
    <w:p>
      <w:pPr>
        <w:widowControl/>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1.项目范围</w:t>
      </w:r>
    </w:p>
    <w:p>
      <w:pPr>
        <w:widowControl/>
        <w:spacing w:line="400" w:lineRule="exact"/>
        <w:ind w:firstLine="420" w:firstLineChars="200"/>
        <w:rPr>
          <w:rFonts w:ascii="宋体" w:hAnsi="宋体" w:cs="宋体" w:hint="eastAsia"/>
          <w:color w:val="000000"/>
          <w:sz w:val="24"/>
        </w:rPr>
      </w:pPr>
      <w:r>
        <w:rPr>
          <w:rFonts w:ascii="宋体" w:hAnsi="宋体" w:cs="宋体" w:hint="eastAsia"/>
          <w:color w:val="000000"/>
          <w:sz w:val="24"/>
        </w:rPr>
        <w:t>（1）▲所采用数据库：文献计量分析所采用数据库需关注近5年，即出版年2019-2023年，从不同数据源收集获取的指标数据；</w:t>
      </w:r>
    </w:p>
    <w:p>
      <w:pPr>
        <w:widowControl/>
        <w:spacing w:line="400" w:lineRule="exact"/>
        <w:ind w:firstLine="420" w:firstLineChars="200"/>
        <w:rPr>
          <w:rFonts w:ascii="宋体" w:hAnsi="宋体" w:cs="宋体" w:hint="eastAsia"/>
          <w:b/>
          <w:bCs/>
          <w:color w:val="000000"/>
          <w:sz w:val="24"/>
        </w:rPr>
      </w:pPr>
      <w:r>
        <w:rPr>
          <w:rFonts w:ascii="宋体" w:hAnsi="宋体" w:cs="宋体" w:hint="eastAsia"/>
          <w:color w:val="000000"/>
          <w:sz w:val="24"/>
        </w:rPr>
        <w:t>（2）▲对标城市：需分析包括深圳在内的20个全球主要科技创新城市，城市选取需基于现有各类创新城市排名，以及世界知识产权组织的“全球创新指数”等名单的案头研究来确定。</w:t>
      </w:r>
    </w:p>
    <w:p>
      <w:pPr>
        <w:widowControl/>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2.阶段一：提供开发搭建创新发展指数指标体系框架服务</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在上述条件下，投标人需负责组建专家顾问委员会、创新发展指数指标体系框架的搭建以及确定评价方法论。此部分投标人的工作成果需由采购人确认方视为完成。</w:t>
      </w:r>
    </w:p>
    <w:p>
      <w:pPr>
        <w:spacing w:line="400" w:lineRule="exact"/>
        <w:ind w:firstLine="420" w:firstLineChars="200"/>
        <w:rPr>
          <w:rFonts w:ascii="宋体" w:hAnsi="宋体" w:cs="宋体" w:hint="eastAsia"/>
          <w:b w:val="0"/>
          <w:bCs w:val="0"/>
          <w:color w:val="auto"/>
          <w:sz w:val="24"/>
          <w:highlight w:val="yellow"/>
        </w:rPr>
      </w:pPr>
      <w:r>
        <w:rPr>
          <w:rFonts w:ascii="宋体" w:hAnsi="宋体" w:cs="宋体" w:hint="eastAsia"/>
          <w:b w:val="0"/>
          <w:bCs w:val="0"/>
          <w:color w:val="auto"/>
          <w:sz w:val="24"/>
        </w:rPr>
        <w:t>（3）▲专家顾问委员会组成：由8位及以上科技创新政策、城市发展战略规划和科创评估等方面的国内外专家（教授或同等级别或以上级别）组成的专家顾问委员会，并至少有2名国外专家。国内专家符合条件：博士生导师；主持过国家级项目；荣获过省部级或以上奖项；有过领域核心期刊发文或本领域专著。国外专家符合条件：教授或同等级别或以上级别，本领域有过核心期刊发文或专著。投标人在合同签订后，向采购人提供邀请专家成员名单，名单确定时需提供专家信息相关证明材料（包括职称证书、获奖公示、核心期刊发文或专著等），最终专家顾问委员会人数、成员需经由采购方同意确认。</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该专家团队全程参与该项目，负责指导指数体系搭建、报告的分析解读工作、共同署名并背书最终报告，确保报告内容的权威性、前瞻性和可操作性，有效提升国内外影响力。需召开2-3次专家委员会会议，具体工作内容包括：</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（4）★对指数框架和具体指标进行整体评审，并提出修改意见；对评价指标权重进行评审，提出调整意见；对评价城市范围、初步评价结果的情况做出判断，帮助确定指标体系的调整。</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（5）★基于确定的指标体系框架和完整的评价结构，提供反馈意见，包括但不限于：对报告大纲给予意见、对报告要点或亮点给予意见、对排名结果合理性的反馈意见、权重调整建议等。</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（6）★对报告终稿进行审校并给予意见及反馈，对分析结果提供专家解读，进一步地给出科创发展的洞见。同时，还需建立顺畅的专家沟通机制，确保项目问题的及时沟通和反馈。</w:t>
      </w:r>
    </w:p>
    <w:p>
      <w:pPr>
        <w:spacing w:line="400" w:lineRule="exact"/>
        <w:ind w:firstLine="420" w:firstLineChars="200"/>
        <w:rPr>
          <w:rFonts w:ascii="宋体" w:hAnsi="宋体" w:cs="宋体" w:hint="eastAsia"/>
          <w:color w:val="auto"/>
          <w:sz w:val="24"/>
        </w:rPr>
      </w:pPr>
      <w:r>
        <w:rPr>
          <w:rFonts w:ascii="宋体" w:hAnsi="宋体" w:cs="宋体" w:hint="eastAsia"/>
          <w:color w:val="auto"/>
          <w:sz w:val="24"/>
        </w:rPr>
        <w:t>（7）▲该指标体系需基于中央二十大对科技体制改革的战略意见，</w:t>
      </w:r>
      <w:r>
        <w:rPr>
          <w:rFonts w:ascii="宋体" w:hAnsi="宋体" w:cs="宋体" w:hint="eastAsia"/>
          <w:b w:val="0"/>
          <w:bCs w:val="0"/>
          <w:color w:val="auto"/>
          <w:sz w:val="24"/>
        </w:rPr>
        <w:t>围绕教育、科技、人才三个维度进行构建。在此基础上，根据专家顾问委员会意见，选取基础教育、科研人才、基础科研、技术创新等作为二级指标。</w:t>
      </w:r>
      <w:r>
        <w:rPr>
          <w:rFonts w:ascii="宋体" w:hAnsi="宋体" w:cs="宋体" w:hint="eastAsia"/>
          <w:color w:val="auto"/>
          <w:sz w:val="24"/>
        </w:rPr>
        <w:t>用以衡量一个城市或区域的创新发展和创新活动，需评估的学术科研圈及企业圈，涵盖产业、经济、文化、教育、科研、政策等方面。便于深圳与其他国内、国际城市对标创新发展表现，同时突出深圳独特优势及能力，尤其是科工领域创新发展。</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（8）指标体系的构建需分为定性设计、定量筛选与反馈检验三个阶段，构建指数以及搭建指标体系框架的方法论需有文字记录，并与所采用的指标及指标测算方法的说明一并作为成果提交。</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投标人团队主要负责的工作内容包括：</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（9）定性设计：要求通过前期的案头研究和对现有各类创新指标、指数的调研（国内外不少于7个），分析比较现有各类创新指数的先进性、差异性，梳理常用于城市创新评价的指标。</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前期调研结论需由采购人认可后方可进行下一步工作，投标人需依据专家团队建议调整或补充调研范围。基于本项目的站位设计一个评估创新发展的逻辑模型，明确相关概念，并基于此逻辑模型搭建指标体系框架。该框架由能捕捉到创新多面性的主要维度支撑，每个支柱或维度下需包含一系列丰富、多元的、具体定量指标。此版指标体系框架需由采购人确认，并收集专家团队的建议并相应调整。</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（10）定量筛选：按照初步框架从不同数据源收集指标数据，分析指标数据的分布特征和敏感性、差异度等，借此来优化调整指标的设置。采购人有权对数据进行校验并提出建议。</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（11）反馈检验：将初步测算评估结果与分析师的直觉判断和专家研判结果比较，在此基础上做出修正，包括对具体量化指标根据其相互关系和逻辑模型进行进一步分组、调整。</w:t>
      </w:r>
      <w:r>
        <w:rPr>
          <w:rFonts w:ascii="宋体" w:hAnsi="宋体" w:cs="宋体" w:hint="eastAsia"/>
          <w:b/>
          <w:bCs/>
          <w:color w:val="000000"/>
          <w:sz w:val="24"/>
        </w:rPr>
        <w:t>最终确定的指数框架和指标体系将由专家委员会会议评审，并经过采购人和专家委员会的共同确认，从而保证创新发展指数的科学性和权威性。</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采购人全程参与指数体系的构建：明确城市创新指数的选题方向，审核指标体系维度和具体指标并提出具体意见和要求，对指数框架和指标体系进行最终确认、评价范围和评价结果的校验并提出具体意见。</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3.阶段二：提供撰写全球热点城市创新发展指数分析报告服务</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12）基于创新发展指数指标体系框架，及从不同数据源收集的2019-2023年间的指标数据，进行数据抓取、清理、整合、验证工作，并展开城市级别分析。从教育、人才、科技等不同维度对研究团队在专家委员会指导下选定的20个全球主要创新城市（包括深圳）的创新发展状况进行评估。</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专家团队将对指数框架和指标体系进行评审，对整体评价结果进行复核，对整体报告进行审校并给出意见和反馈。采购人有权对数据源、数据计算方法、数据结果进行校验并提出具体改进意见，对报告撰写进行校对并提出具体意见，以及最终整体报告的确认。</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分析报告包括但不限于报告简介、框架介绍和基本方法论简介、数据分析结果、深度洞察及决策建议、专家解读等内容。此部分投标人的工作成果需由采购人确认方视为完成。</w:t>
      </w:r>
    </w:p>
    <w:p>
      <w:pPr>
        <w:spacing w:line="400" w:lineRule="exact"/>
        <w:ind w:firstLine="420" w:firstLineChars="200"/>
        <w:rPr>
          <w:rFonts w:ascii="宋体" w:hAnsi="宋体" w:cs="宋体" w:hint="eastAsia"/>
          <w:color w:val="000000"/>
          <w:sz w:val="24"/>
        </w:rPr>
      </w:pPr>
      <w:r>
        <w:rPr>
          <w:rFonts w:ascii="宋体" w:hAnsi="宋体" w:cs="宋体" w:hint="eastAsia"/>
          <w:b/>
          <w:bCs/>
          <w:color w:val="000000"/>
          <w:sz w:val="24"/>
        </w:rPr>
        <w:t>4.阶段三：提供创新指数体系媒体宣传服务</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（13）全国媒体新闻稿发布：提供新闻稿宣传报告撰写，并发布30家全国主流媒体，包括深圳/大湾区官媒、全国主流科技类媒体、全国党央媒和大众媒体等；</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（14）会议活动宣传报道：5-6家本地媒体深度专访及面对面媒体群访，需产出专访文章5-6篇；</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（15）党央媒/国家级媒体深度专访：需产出专访文章1篇；</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（16）宣传物料：提供PDF电子版宣传册、易拉宝及海报版本设计、主视觉物料设计、报告封面设计等。</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投标人需依据采购人的需求定制宣传服务，具体宣传服务方案需由采购人确认，此部分投标人的工作成果需由采购人确认方视为完成。</w:t>
      </w:r>
    </w:p>
    <w:p>
      <w:pPr>
        <w:pStyle w:val="BodyText"/>
      </w:pPr>
    </w:p>
    <w:p>
      <w:pPr>
        <w:pStyle w:val="Heading2"/>
        <w:spacing w:before="120" w:beforeLines="50" w:after="120" w:afterLines="50"/>
        <w:rPr>
          <w:rFonts w:hint="eastAsia"/>
          <w:szCs w:val="24"/>
        </w:rPr>
      </w:pPr>
      <w:r>
        <w:rPr>
          <w:rFonts w:hint="eastAsia"/>
          <w:szCs w:val="24"/>
        </w:rPr>
        <w:t>六、商务要求</w:t>
      </w:r>
    </w:p>
    <w:p>
      <w:pPr>
        <w:spacing w:line="400" w:lineRule="exact"/>
        <w:ind w:firstLine="420" w:firstLineChars="200"/>
        <w:rPr>
          <w:rFonts w:ascii="宋体" w:hAnsi="宋体" w:cs="宋体" w:hint="eastAsia"/>
          <w:color w:val="000000"/>
          <w:sz w:val="24"/>
        </w:rPr>
      </w:pPr>
      <w:r>
        <w:rPr>
          <w:rFonts w:ascii="宋体" w:hAnsi="宋体" w:cs="宋体" w:hint="eastAsia"/>
          <w:b/>
          <w:bCs/>
          <w:color w:val="000000"/>
          <w:sz w:val="24"/>
        </w:rPr>
        <w:t>（一）★服务期限：</w:t>
      </w:r>
      <w:r>
        <w:rPr>
          <w:rFonts w:ascii="宋体" w:hAnsi="宋体" w:cs="宋体" w:hint="eastAsia"/>
          <w:bCs/>
          <w:sz w:val="24"/>
        </w:rPr>
        <w:t>合同签订之日起</w:t>
      </w:r>
      <w:r>
        <w:rPr>
          <w:rFonts w:ascii="宋体" w:hAnsi="宋体" w:cs="宋体" w:hint="eastAsia"/>
          <w:bCs/>
          <w:sz w:val="24"/>
          <w:u w:val="single"/>
        </w:rPr>
        <w:t xml:space="preserve"> 6</w:t>
      </w:r>
      <w:r>
        <w:rPr>
          <w:rFonts w:ascii="宋体" w:hAnsi="宋体" w:cs="宋体" w:hint="eastAsia"/>
          <w:bCs/>
          <w:sz w:val="24"/>
        </w:rPr>
        <w:t>个月内，按合同和招标文件约定的要求和标准进行交付</w:t>
      </w:r>
      <w:r>
        <w:rPr>
          <w:rFonts w:ascii="宋体" w:hAnsi="宋体" w:cs="宋体" w:hint="eastAsia"/>
          <w:color w:val="000000"/>
          <w:sz w:val="24"/>
        </w:rPr>
        <w:t>。</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完成指数指标框架体系搭建、专家评审、数据收集分析、分析报告撰写、宣传推广等工作。</w:t>
      </w:r>
    </w:p>
    <w:p>
      <w:pPr>
        <w:spacing w:line="400" w:lineRule="exact"/>
        <w:ind w:firstLine="420" w:firstLineChars="200"/>
        <w:rPr>
          <w:rFonts w:ascii="宋体" w:hAnsi="宋体" w:cs="宋体" w:hint="eastAsia"/>
          <w:sz w:val="24"/>
        </w:rPr>
      </w:pPr>
      <w:r>
        <w:rPr>
          <w:rFonts w:ascii="宋体" w:hAnsi="宋体" w:cs="宋体" w:hint="eastAsia"/>
          <w:b/>
          <w:bCs/>
          <w:color w:val="000000"/>
          <w:sz w:val="24"/>
        </w:rPr>
        <w:t xml:space="preserve">（二）付款方式： </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1.采购人在合同签订后，且收到中标人提供符合规定发票后</w:t>
      </w:r>
      <w:r>
        <w:rPr>
          <w:rFonts w:ascii="宋体" w:hAnsi="宋体" w:cs="宋体" w:hint="eastAsia"/>
          <w:color w:val="000000"/>
          <w:sz w:val="24"/>
          <w:u w:val="single"/>
        </w:rPr>
        <w:t xml:space="preserve"> 10</w:t>
      </w:r>
      <w:r>
        <w:rPr>
          <w:rFonts w:ascii="宋体" w:hAnsi="宋体" w:cs="宋体" w:hint="eastAsia"/>
          <w:color w:val="000000"/>
          <w:sz w:val="24"/>
        </w:rPr>
        <w:t>个工作日内支付合同总额的</w:t>
      </w:r>
      <w:r>
        <w:rPr>
          <w:rFonts w:ascii="宋体" w:hAnsi="宋体" w:cs="宋体" w:hint="eastAsia"/>
          <w:color w:val="000000"/>
          <w:sz w:val="24"/>
          <w:u w:val="single"/>
        </w:rPr>
        <w:t xml:space="preserve"> 30 </w:t>
      </w:r>
      <w:r>
        <w:rPr>
          <w:rFonts w:ascii="宋体" w:hAnsi="宋体" w:cs="宋体" w:hint="eastAsia"/>
          <w:color w:val="000000"/>
          <w:sz w:val="24"/>
        </w:rPr>
        <w:t>%作为预付款；</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2.完成可对外发布完整版报告、通过专家委员会评审、成果交付及验收后，且收到发票后</w:t>
      </w:r>
      <w:r>
        <w:rPr>
          <w:rFonts w:ascii="宋体" w:hAnsi="宋体" w:cs="宋体" w:hint="eastAsia"/>
          <w:color w:val="000000"/>
          <w:sz w:val="24"/>
          <w:u w:val="single"/>
        </w:rPr>
        <w:t xml:space="preserve"> 10</w:t>
      </w:r>
      <w:r>
        <w:rPr>
          <w:rFonts w:ascii="宋体" w:hAnsi="宋体" w:cs="宋体" w:hint="eastAsia"/>
          <w:color w:val="000000"/>
          <w:sz w:val="24"/>
        </w:rPr>
        <w:t>个工作日内向中标人支付合同总额的</w:t>
      </w:r>
      <w:r>
        <w:rPr>
          <w:rFonts w:ascii="宋体" w:hAnsi="宋体" w:cs="宋体" w:hint="eastAsia"/>
          <w:color w:val="000000"/>
          <w:sz w:val="24"/>
          <w:u w:val="single"/>
        </w:rPr>
        <w:t xml:space="preserve"> 50 </w:t>
      </w:r>
      <w:r>
        <w:rPr>
          <w:rFonts w:ascii="宋体" w:hAnsi="宋体" w:cs="宋体" w:hint="eastAsia"/>
          <w:color w:val="000000"/>
          <w:sz w:val="24"/>
        </w:rPr>
        <w:t>%；</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3.开展媒体宣传工作，完成宣发成果交付及项目整体验收，且收到发票后</w:t>
      </w:r>
      <w:r>
        <w:rPr>
          <w:rFonts w:ascii="宋体" w:hAnsi="宋体" w:cs="宋体" w:hint="eastAsia"/>
          <w:color w:val="000000"/>
          <w:sz w:val="24"/>
          <w:u w:val="single"/>
        </w:rPr>
        <w:t xml:space="preserve"> 10</w:t>
      </w:r>
      <w:r>
        <w:rPr>
          <w:rFonts w:ascii="宋体" w:hAnsi="宋体" w:cs="宋体" w:hint="eastAsia"/>
          <w:color w:val="000000"/>
          <w:sz w:val="24"/>
        </w:rPr>
        <w:t>个工作日内向中标人支付合同总额的</w:t>
      </w:r>
      <w:r>
        <w:rPr>
          <w:rFonts w:ascii="宋体" w:hAnsi="宋体" w:cs="宋体" w:hint="eastAsia"/>
          <w:color w:val="000000"/>
          <w:sz w:val="24"/>
          <w:u w:val="single"/>
        </w:rPr>
        <w:t xml:space="preserve"> 20 </w:t>
      </w:r>
      <w:r>
        <w:rPr>
          <w:rFonts w:ascii="宋体" w:hAnsi="宋体" w:cs="宋体" w:hint="eastAsia"/>
          <w:color w:val="000000"/>
          <w:sz w:val="24"/>
        </w:rPr>
        <w:t>%。</w:t>
      </w:r>
    </w:p>
    <w:p>
      <w:pPr>
        <w:spacing w:line="400" w:lineRule="exact"/>
        <w:ind w:firstLine="420" w:firstLineChars="200"/>
        <w:rPr>
          <w:rFonts w:ascii="宋体" w:hAnsi="宋体" w:cs="宋体" w:hint="eastAsia"/>
          <w:sz w:val="24"/>
        </w:rPr>
      </w:pPr>
      <w:r>
        <w:rPr>
          <w:rFonts w:ascii="宋体" w:hAnsi="宋体" w:cs="宋体" w:hint="eastAsia"/>
          <w:color w:val="000000"/>
          <w:sz w:val="24"/>
        </w:rPr>
        <w:t>4.每次按合同支付款项前，中标人应向采购人提供与支付金额相符的有效发票，且收款方、出具发票方、合同乙方均必须与中标人名称一致。</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 xml:space="preserve">（三）知识产权： </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1.中标人在项目实施过程中不得侵犯第三人知识产权以及其他权益。需要使用第三人知识产权的，中标人应取得权利人许可或者授权并由中标人承担费用。</w:t>
      </w:r>
    </w:p>
    <w:p>
      <w:pPr>
        <w:spacing w:line="400" w:lineRule="exact"/>
        <w:ind w:firstLine="420" w:firstLineChars="200"/>
        <w:rPr>
          <w:rFonts w:ascii="宋体" w:hAnsi="宋体" w:cs="宋体" w:hint="eastAsia"/>
          <w:sz w:val="24"/>
        </w:rPr>
      </w:pPr>
      <w:r>
        <w:rPr>
          <w:rFonts w:ascii="宋体" w:hAnsi="宋体" w:cs="宋体" w:hint="eastAsia"/>
          <w:color w:val="000000"/>
          <w:sz w:val="24"/>
        </w:rPr>
        <w:t>2.</w:t>
      </w:r>
      <w:r>
        <w:rPr>
          <w:rFonts w:ascii="宋体" w:hAnsi="宋体" w:cs="宋体" w:hint="eastAsia"/>
          <w:color w:val="000000"/>
          <w:sz w:val="24"/>
          <w:lang w:val="en-US" w:eastAsia="zh-CN"/>
        </w:rPr>
        <w:t>在项目期间，</w:t>
      </w:r>
      <w:r>
        <w:rPr>
          <w:rFonts w:ascii="宋体" w:hAnsi="宋体" w:cs="宋体" w:hint="eastAsia"/>
          <w:color w:val="000000"/>
          <w:sz w:val="24"/>
        </w:rPr>
        <w:t>中标人实施本项目所形成成果（包括但不限于阶段性、过程性成果等相关资料）的知识产权归采购人</w:t>
      </w:r>
      <w:r>
        <w:rPr>
          <w:rFonts w:ascii="宋体" w:hAnsi="宋体" w:cs="宋体" w:hint="eastAsia"/>
          <w:color w:val="000000"/>
          <w:sz w:val="24"/>
          <w:lang w:val="en-US" w:eastAsia="zh-CN"/>
        </w:rPr>
        <w:t>和中标人双</w:t>
      </w:r>
      <w:r>
        <w:rPr>
          <w:rFonts w:ascii="宋体" w:hAnsi="宋体" w:cs="宋体" w:hint="eastAsia"/>
          <w:color w:val="auto"/>
          <w:sz w:val="24"/>
          <w:lang w:val="en-US" w:eastAsia="zh-CN"/>
        </w:rPr>
        <w:t>方共同</w:t>
      </w:r>
      <w:r>
        <w:rPr>
          <w:rFonts w:ascii="宋体" w:hAnsi="宋体" w:cs="宋体" w:hint="eastAsia"/>
          <w:color w:val="auto"/>
          <w:sz w:val="24"/>
        </w:rPr>
        <w:t>所有</w:t>
      </w:r>
      <w:r>
        <w:rPr>
          <w:rFonts w:ascii="宋体" w:hAnsi="宋体" w:cs="宋体" w:hint="eastAsia"/>
          <w:color w:val="auto"/>
          <w:sz w:val="24"/>
          <w:lang w:val="en-US" w:eastAsia="zh-CN"/>
        </w:rPr>
        <w:t>(如中标人为代理数据源厂商的出版物进出口公司，则知识产权与该数据源厂商共有)</w:t>
      </w:r>
      <w:r>
        <w:rPr>
          <w:rFonts w:ascii="宋体" w:hAnsi="宋体" w:cs="宋体" w:hint="eastAsia"/>
          <w:color w:val="auto"/>
          <w:sz w:val="24"/>
          <w:lang w:eastAsia="zh-CN"/>
        </w:rPr>
        <w:t>。</w:t>
      </w:r>
      <w:r>
        <w:rPr>
          <w:rFonts w:ascii="宋体" w:hAnsi="宋体" w:cs="宋体" w:hint="eastAsia"/>
          <w:b/>
          <w:bCs/>
          <w:color w:val="auto"/>
          <w:sz w:val="24"/>
          <w:lang w:val="en-US" w:eastAsia="zh-CN"/>
        </w:rPr>
        <w:t>中标人（包含数据源厂商）</w:t>
      </w:r>
      <w:r>
        <w:rPr>
          <w:rFonts w:ascii="宋体" w:hAnsi="宋体" w:cs="宋体" w:hint="eastAsia"/>
          <w:b/>
          <w:bCs/>
          <w:color w:val="auto"/>
          <w:sz w:val="24"/>
        </w:rPr>
        <w:t>在征得</w:t>
      </w:r>
      <w:r>
        <w:rPr>
          <w:rFonts w:ascii="宋体" w:hAnsi="宋体" w:cs="宋体" w:hint="eastAsia"/>
          <w:b/>
          <w:bCs/>
          <w:color w:val="auto"/>
          <w:sz w:val="24"/>
          <w:lang w:val="en-US" w:eastAsia="zh-CN"/>
        </w:rPr>
        <w:t>采购人书面</w:t>
      </w:r>
      <w:r>
        <w:rPr>
          <w:rFonts w:ascii="宋体" w:hAnsi="宋体" w:cs="宋体" w:hint="eastAsia"/>
          <w:b/>
          <w:bCs/>
          <w:color w:val="auto"/>
          <w:sz w:val="24"/>
        </w:rPr>
        <w:t>同意后，</w:t>
      </w:r>
      <w:r>
        <w:rPr>
          <w:rFonts w:ascii="宋体" w:hAnsi="宋体" w:cs="宋体" w:hint="eastAsia"/>
          <w:b/>
          <w:bCs/>
          <w:color w:val="auto"/>
          <w:sz w:val="24"/>
          <w:lang w:val="en-US" w:eastAsia="zh-CN"/>
        </w:rPr>
        <w:t>方可使用</w:t>
      </w:r>
      <w:r>
        <w:rPr>
          <w:rFonts w:ascii="宋体" w:hAnsi="宋体" w:cs="宋体" w:hint="eastAsia"/>
          <w:b/>
          <w:bCs/>
          <w:color w:val="auto"/>
          <w:sz w:val="24"/>
        </w:rPr>
        <w:t>本</w:t>
      </w:r>
      <w:r>
        <w:rPr>
          <w:rFonts w:ascii="宋体" w:hAnsi="宋体" w:cs="宋体" w:hint="eastAsia"/>
          <w:b/>
          <w:bCs/>
          <w:color w:val="auto"/>
          <w:sz w:val="24"/>
          <w:lang w:val="en-US" w:eastAsia="zh-CN"/>
        </w:rPr>
        <w:t>项目</w:t>
      </w:r>
      <w:r>
        <w:rPr>
          <w:rFonts w:ascii="宋体" w:hAnsi="宋体" w:cs="宋体" w:hint="eastAsia"/>
          <w:b/>
          <w:bCs/>
          <w:color w:val="auto"/>
          <w:sz w:val="24"/>
        </w:rPr>
        <w:t>成果的</w:t>
      </w:r>
      <w:r>
        <w:rPr>
          <w:rFonts w:ascii="宋体" w:hAnsi="宋体" w:cs="宋体" w:hint="eastAsia"/>
          <w:b/>
          <w:bCs/>
          <w:color w:val="auto"/>
          <w:sz w:val="24"/>
          <w:lang w:val="en-US" w:eastAsia="zh-CN"/>
        </w:rPr>
        <w:t>知识产</w:t>
      </w:r>
      <w:r>
        <w:rPr>
          <w:rFonts w:ascii="宋体" w:hAnsi="宋体" w:cs="宋体" w:hint="eastAsia"/>
          <w:b/>
          <w:bCs/>
          <w:color w:val="auto"/>
          <w:sz w:val="24"/>
        </w:rPr>
        <w:t>权，</w:t>
      </w:r>
      <w:r>
        <w:rPr>
          <w:rFonts w:ascii="宋体" w:hAnsi="宋体" w:cs="宋体" w:hint="eastAsia"/>
          <w:b/>
          <w:bCs/>
          <w:color w:val="auto"/>
          <w:sz w:val="24"/>
          <w:lang w:val="en-US" w:eastAsia="zh-CN"/>
        </w:rPr>
        <w:t>包括但不限于署名权、</w:t>
      </w:r>
      <w:r>
        <w:rPr>
          <w:rFonts w:ascii="宋体" w:hAnsi="宋体" w:cs="宋体" w:hint="eastAsia"/>
          <w:b/>
          <w:bCs/>
          <w:color w:val="auto"/>
          <w:sz w:val="24"/>
        </w:rPr>
        <w:t>科学研究、学术交流研讨、自身宣传、行业评奖评优</w:t>
      </w:r>
      <w:r>
        <w:rPr>
          <w:rFonts w:ascii="宋体" w:hAnsi="宋体" w:cs="宋体" w:hint="eastAsia"/>
          <w:b/>
          <w:bCs/>
          <w:color w:val="auto"/>
          <w:sz w:val="24"/>
          <w:lang w:val="en-US" w:eastAsia="zh-CN"/>
        </w:rPr>
        <w:t>等方面</w:t>
      </w:r>
      <w:r>
        <w:rPr>
          <w:rFonts w:ascii="宋体" w:hAnsi="宋体" w:cs="宋体" w:hint="eastAsia"/>
          <w:b/>
          <w:bCs/>
          <w:color w:val="auto"/>
          <w:sz w:val="24"/>
        </w:rPr>
        <w:t>使用。</w:t>
      </w:r>
    </w:p>
    <w:p>
      <w:pPr>
        <w:spacing w:line="400" w:lineRule="exact"/>
        <w:ind w:firstLine="420" w:firstLineChars="200"/>
        <w:rPr>
          <w:rFonts w:ascii="宋体" w:hAnsi="宋体" w:cs="宋体" w:hint="eastAsia"/>
          <w:sz w:val="24"/>
        </w:rPr>
      </w:pPr>
      <w:r>
        <w:rPr>
          <w:rFonts w:ascii="宋体" w:hAnsi="宋体" w:cs="宋体" w:hint="eastAsia"/>
          <w:b/>
          <w:bCs/>
          <w:color w:val="000000"/>
          <w:sz w:val="24"/>
        </w:rPr>
        <w:t xml:space="preserve">（四）报价要求： </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1.报价形式：</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总价报价</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 xml:space="preserve">（1）本项目服务费采用包干制，应包括服务成本、法定税费和利润。由投标人根据采购文件所提供的资料自行测算投标报价；一经中标，报价总价作为中标人与采购人签定的合同金额，合同期限内不做调整。 </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 xml:space="preserve">（2）投标人应当根据本单位的成本、利润、税费等情况自行决定报价。 </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 xml:space="preserve">（3）投标人的报价不得超过项目预算金额，否则作投标无效处理。 </w:t>
      </w:r>
    </w:p>
    <w:p>
      <w:pPr>
        <w:spacing w:line="400" w:lineRule="exact"/>
        <w:ind w:firstLine="420" w:firstLineChars="200"/>
        <w:rPr>
          <w:rFonts w:ascii="宋体" w:hAnsi="宋体" w:cs="宋体" w:hint="eastAsia"/>
          <w:sz w:val="24"/>
        </w:rPr>
      </w:pPr>
      <w:r>
        <w:rPr>
          <w:rFonts w:ascii="宋体" w:hAnsi="宋体" w:cs="宋体" w:hint="eastAsia"/>
          <w:color w:val="000000"/>
          <w:sz w:val="24"/>
        </w:rPr>
        <w:t xml:space="preserve">（4）投标人的报价，应当是本项目采购范围和采购文件及合同条款上所列的各项内容中所述的全部，不得以任何理由予以重复。 </w:t>
      </w:r>
    </w:p>
    <w:p>
      <w:pPr>
        <w:spacing w:line="400" w:lineRule="exact"/>
        <w:ind w:firstLine="420" w:firstLineChars="200"/>
        <w:rPr>
          <w:rFonts w:ascii="宋体" w:hAnsi="宋体" w:cs="宋体" w:hint="eastAsia"/>
          <w:sz w:val="24"/>
        </w:rPr>
      </w:pPr>
      <w:r>
        <w:rPr>
          <w:rFonts w:ascii="宋体" w:hAnsi="宋体" w:cs="宋体" w:hint="eastAsia"/>
          <w:b/>
          <w:bCs/>
          <w:color w:val="000000"/>
          <w:sz w:val="24"/>
        </w:rPr>
        <w:t xml:space="preserve">（五）验收内容及标准： </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1.采购人以采购项目的招标文件、投标文件、采购合同作为验收依据，按照采购合同的约定逐项核对技术、服务、安全标准的履约情况并确认。</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2.本项目具体验收内容及标准：</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（1）图表形式的指标体系框架：需列明所有包含指标的指标框架和概念模型，以PPT或PDF文件形式提供；</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（2）</w:t>
      </w:r>
      <w:r>
        <w:rPr>
          <w:rFonts w:ascii="宋体" w:hAnsi="宋体" w:cs="宋体" w:hint="eastAsia"/>
          <w:b/>
          <w:sz w:val="24"/>
        </w:rPr>
        <w:t>指标体系框架方法论说明报告1份：需描述指标体系框架的开发过程和方法，包括所采用指标的说明，和测算指数中权重分配的考量，以及指标数据进行归一化处理的标准化方法。其中，数据及方法需确保能够复现，并提供样例（包括数据、计算方法和计算结果），如有需要，还需提供技术指导，确保能够复现方法和结论；</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（3）报告所采用的分析指标Excel数据表1份：所用到的聚合指数数据；</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（4）城市对比分析成果总结PPT1份；</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（5）对外发布的双语报告1份：PDF格式的全球热点城市创新发展指数报告，含中英文双语版本，需包括关键图表、图表解读及主要洞见；</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（6）内参中文报告1份：PDF格式的全球热点城市创新发展指数报告，需突出深圳和其他城市在不同维度指标上的对比，分析深圳创新发展的优势及不足，总结创新发展洞见；</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（7）宣发验收成果：总发布量超过20篇（含新闻稿、现场媒体群访、专访等），媒体传播及发布效果报告一份。</w:t>
      </w:r>
    </w:p>
    <w:p>
      <w:pPr>
        <w:spacing w:line="400" w:lineRule="exact"/>
        <w:ind w:firstLine="420" w:firstLineChars="200"/>
        <w:rPr>
          <w:rFonts w:ascii="宋体" w:hAnsi="宋体" w:cs="宋体" w:hint="eastAsia"/>
          <w:sz w:val="24"/>
        </w:rPr>
      </w:pPr>
      <w:r>
        <w:rPr>
          <w:rFonts w:ascii="宋体" w:hAnsi="宋体" w:cs="宋体" w:hint="eastAsia"/>
          <w:b/>
          <w:bCs/>
          <w:color w:val="000000"/>
          <w:sz w:val="24"/>
        </w:rPr>
        <w:t>（六）违约责任：</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 xml:space="preserve">1.中标供应商未在约定期限内完成项目内容并提交成果的，每延迟一工作日按照合同总金额千分之一的标准向采购人支付违约金。延迟超过十工作日的，采购人有权解除合同并要求中标供应商返还已经支付的款项，未支付的不再支付。 </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 xml:space="preserve">2.中标供应商交付的成果验收不合格的，经采购人要求整改再次验收仍不合格的或中标供应商提交的成果存在虚假、违法违规、重大错误的，采购人有权立即解除合同、要求中标供应商返还已经支付的款项并支付合同总额10%的违约金。 </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3.因中标供应商违反保密义务或提供的项目服务或项目成果侵犯第三方知识产权的，采购人有权立即解除合同、要求中标供应商返还已经支付的款项并支付采合同总额10%的违约金。</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4.中标供应商无正当理由解除合同的，应向采购人支付合同总额10%的违约金。</w:t>
      </w:r>
    </w:p>
    <w:p>
      <w:pPr>
        <w:spacing w:line="400" w:lineRule="exact"/>
        <w:ind w:firstLine="420" w:firstLineChars="200"/>
        <w:rPr>
          <w:rFonts w:ascii="宋体" w:hAnsi="宋体" w:cs="宋体" w:hint="eastAsia"/>
          <w:b/>
          <w:bCs/>
          <w:color w:val="000000"/>
          <w:sz w:val="24"/>
        </w:rPr>
      </w:pPr>
      <w:r>
        <w:rPr>
          <w:rFonts w:ascii="宋体" w:hAnsi="宋体" w:cs="宋体" w:hint="eastAsia"/>
          <w:b/>
          <w:bCs/>
          <w:color w:val="000000"/>
          <w:sz w:val="24"/>
        </w:rPr>
        <w:t>（七）解决争议的方法：</w:t>
      </w:r>
    </w:p>
    <w:p>
      <w:pPr>
        <w:spacing w:line="400" w:lineRule="exact"/>
        <w:ind w:firstLine="420" w:firstLineChars="200"/>
        <w:rPr>
          <w:sz w:val="24"/>
        </w:rPr>
      </w:pPr>
      <w:r>
        <w:rPr>
          <w:rFonts w:ascii="宋体" w:hAnsi="宋体" w:cs="宋体" w:hint="eastAsia"/>
          <w:color w:val="000000"/>
          <w:sz w:val="24"/>
        </w:rPr>
        <w:t>凡因执行项目合同所发生的或与本合同有关的一切争议，双方应通过友好协商解决。如果协商还不能解决，应提交深圳仲裁委员会，按其仲裁规则和程序在深圳进行仲裁。仲裁裁决应为最终裁决，对双方均具有约束力。</w:t>
      </w:r>
    </w:p>
    <w:p>
      <w:pPr>
        <w:spacing w:before="120" w:beforeLines="50" w:after="120" w:afterLines="50"/>
        <w:rPr>
          <w:szCs w:val="20"/>
        </w:rPr>
      </w:pPr>
    </w:p>
    <w:p>
      <w:pPr>
        <w:pStyle w:val="Heading2"/>
        <w:spacing w:before="120" w:beforeLines="50" w:after="120" w:afterLines="50"/>
        <w:rPr>
          <w:rFonts w:hint="eastAsia"/>
          <w:szCs w:val="24"/>
        </w:rPr>
      </w:pPr>
      <w:r>
        <w:rPr>
          <w:rFonts w:hint="eastAsia"/>
          <w:szCs w:val="24"/>
        </w:rPr>
        <w:t>七、其他重要条款</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2、投标人应充分了解项目的位置、情况、道路及任何其它足以影响投标报价的情况，任何因忽视或误解项目情况而导致的索赔或服务期限延长申请将不获批准。</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3、投标人不得期望通过索赔等方式获取补偿，否则，除可能遭到拒绝外，还可能将被作为不良行为记录在案，并可能影响其以后参加政府采购的项目投标。各投标人在投标报价时，应充分考虑投标报价的风险。</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4、除政府采购合同继续履行将损害国家利益和社会公共利益外，双方当事人不得擅自变更、中止或者终止合同。</w:t>
      </w:r>
    </w:p>
    <w:p>
      <w:pPr>
        <w:spacing w:line="400" w:lineRule="exact"/>
        <w:ind w:firstLine="420" w:firstLineChars="200"/>
        <w:rPr>
          <w:rFonts w:ascii="宋体" w:hAnsi="宋体" w:cs="宋体" w:hint="eastAsia"/>
          <w:color w:val="000000"/>
          <w:sz w:val="24"/>
        </w:rPr>
      </w:pPr>
      <w:r>
        <w:rPr>
          <w:rFonts w:ascii="宋体" w:hAnsi="宋体" w:cs="宋体" w:hint="eastAsia"/>
          <w:color w:val="000000"/>
          <w:sz w:val="24"/>
        </w:rPr>
        <w:t>5、“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p>
    <w:p>
      <w:r>
        <w:rPr>
          <w:rFonts w:hint="eastAsia"/>
        </w:rPr>
        <w:br w:type="page"/>
      </w:r>
    </w:p>
    <w:p>
      <w:pPr>
        <w:pStyle w:val="Heading2"/>
        <w:rPr>
          <w:rFonts w:hint="eastAsia"/>
          <w:kern w:val="2"/>
        </w:rPr>
      </w:pPr>
      <w:r>
        <w:rPr>
          <w:rFonts w:hint="eastAsia"/>
          <w:kern w:val="2"/>
        </w:rPr>
        <w:t>第四章 投标文件组成要求及格式</w:t>
      </w:r>
    </w:p>
    <w:p>
      <w:pPr>
        <w:rPr>
          <w:rStyle w:val="3Char"/>
          <w:sz w:val="24"/>
        </w:rPr>
      </w:pPr>
      <w:r>
        <w:rPr>
          <w:rStyle w:val="3Char"/>
          <w:rFonts w:hint="eastAsia"/>
          <w:sz w:val="24"/>
        </w:rPr>
        <w:t>特别提醒：</w:t>
      </w:r>
    </w:p>
    <w:p>
      <w:pPr>
        <w:ind w:firstLine="420" w:firstLineChars="200"/>
        <w:rPr>
          <w:rFonts w:ascii="仿宋_GB2312" w:eastAsia="仿宋_GB2312"/>
          <w:sz w:val="24"/>
        </w:rPr>
      </w:pPr>
      <w:r>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仿宋_GB2312" w:eastAsia="仿宋_GB2312"/>
          <w:sz w:val="24"/>
        </w:rPr>
      </w:pPr>
      <w:r>
        <w:rPr>
          <w:rFonts w:ascii="仿宋_GB2312" w:eastAsia="仿宋_GB2312" w:hint="eastAsia"/>
          <w:sz w:val="24"/>
        </w:rPr>
        <w:t xml:space="preserve">    投标文件正文（信息公开部分）必须编制于“正文（公开部分）”，投标文件附件（非信息公开部分）必须编制于“附件（不公开部分）”，如下图所示。</w:t>
      </w:r>
    </w:p>
    <w:p>
      <w:pPr>
        <w:widowControl/>
        <w:jc w:val="left"/>
        <w:rPr>
          <w:rFonts w:ascii="宋体" w:hAnsi="宋体" w:cs="宋体" w:hint="eastAsia"/>
          <w:kern w:val="0"/>
          <w:sz w:val="24"/>
        </w:rPr>
      </w:pPr>
      <w:r>
        <w:drawing>
          <wp:inline distT="0" distB="0" distL="114300" distR="114300">
            <wp:extent cx="5203190" cy="4043045"/>
            <wp:effectExtent l="0" t="0" r="8890" b="10795"/>
            <wp:docPr id="8" name="图片 1" descr="c66f322b8feee32c1a3f0d48f365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c66f322b8feee32c1a3f0d48f365c82"/>
                    <pic:cNvPicPr>
                      <a:picLocks noChangeAspect="1"/>
                    </pic:cNvPicPr>
                  </pic:nvPicPr>
                  <pic:blipFill>
                    <a:blip xmlns:r="http://schemas.openxmlformats.org/officeDocument/2006/relationships" r:embed="rId7"/>
                    <a:stretch>
                      <a:fillRect/>
                    </a:stretch>
                  </pic:blipFill>
                  <pic:spPr>
                    <a:xfrm>
                      <a:off x="0" y="0"/>
                      <a:ext cx="5203190" cy="4043045"/>
                    </a:xfrm>
                    <a:prstGeom prst="rect">
                      <a:avLst/>
                    </a:prstGeom>
                  </pic:spPr>
                </pic:pic>
              </a:graphicData>
            </a:graphic>
          </wp:inline>
        </w:drawing>
      </w:r>
    </w:p>
    <w:p>
      <w:pPr>
        <w:ind w:firstLine="420" w:firstLineChars="200"/>
        <w:rPr>
          <w:rFonts w:ascii="仿宋_GB2312" w:eastAsia="仿宋_GB2312"/>
          <w:sz w:val="24"/>
        </w:rPr>
      </w:pPr>
      <w:r>
        <w:rPr>
          <w:rFonts w:ascii="仿宋_GB2312" w:eastAsia="仿宋_GB2312" w:hint="eastAsia"/>
          <w:sz w:val="24"/>
        </w:rPr>
        <w:t>政府集中采购机构公布投标文件正文（信息公开部分）时为计算机截取信息自动公布，</w:t>
      </w:r>
      <w:r>
        <w:rPr>
          <w:rFonts w:ascii="仿宋_GB2312" w:eastAsia="仿宋_GB2312" w:hint="eastAsia"/>
          <w:b/>
          <w:bCs/>
          <w:sz w:val="24"/>
        </w:rPr>
        <w:t>如投标人误将涉及个人隐私的信息放入投标文件正文，相关后果由投标人自负；</w:t>
      </w:r>
      <w:r>
        <w:rPr>
          <w:rFonts w:ascii="仿宋_GB2312" w:eastAsia="仿宋_GB2312" w:hint="eastAsia"/>
          <w:b/>
          <w:bCs/>
          <w:color w:val="FF0000"/>
          <w:sz w:val="24"/>
        </w:rPr>
        <w:t>如投标人将必须放于投标文件正文（信息公开部分）的内容放入投标文件附件（非信息公开部分），将作投标无效处理。</w:t>
      </w:r>
    </w:p>
    <w:p>
      <w:pPr>
        <w:rPr>
          <w:rFonts w:ascii="仿宋_GB2312" w:eastAsia="仿宋_GB2312"/>
          <w:sz w:val="24"/>
        </w:rPr>
      </w:pPr>
      <w:r>
        <w:rPr>
          <w:rFonts w:ascii="仿宋_GB2312" w:eastAsia="仿宋_GB2312"/>
          <w:sz w:val="24"/>
        </w:rPr>
        <w:br w:type="page"/>
      </w:r>
    </w:p>
    <w:p>
      <w:pPr>
        <w:rPr>
          <w:rFonts w:ascii="宋体" w:hAnsi="宋体" w:hint="eastAsia"/>
          <w:sz w:val="24"/>
        </w:rPr>
      </w:pPr>
      <w:r>
        <w:rPr>
          <w:rFonts w:ascii="宋体" w:hAnsi="宋体" w:hint="eastAsia"/>
          <w:sz w:val="24"/>
        </w:rPr>
        <w:t>投标文件组成：</w:t>
      </w:r>
    </w:p>
    <w:p>
      <w:pPr>
        <w:ind w:firstLine="1050" w:firstLineChars="500"/>
        <w:outlineLvl w:val="0"/>
        <w:rPr>
          <w:rFonts w:ascii="宋体" w:hAnsi="宋体" w:hint="eastAsia"/>
          <w:sz w:val="24"/>
        </w:rPr>
      </w:pPr>
      <w:r>
        <w:rPr>
          <w:rFonts w:ascii="宋体" w:hAnsi="宋体" w:hint="eastAsia"/>
          <w:sz w:val="24"/>
        </w:rPr>
        <w:t>1.投标文件正文</w:t>
      </w:r>
      <w:r>
        <w:rPr>
          <w:rFonts w:ascii="宋体" w:hAnsi="宋体" w:hint="eastAsia"/>
          <w:b/>
          <w:color w:val="FF0000"/>
          <w:sz w:val="24"/>
        </w:rPr>
        <w:t>（信息公开部分）</w:t>
      </w:r>
      <w:r>
        <w:rPr>
          <w:rFonts w:ascii="宋体" w:hAnsi="宋体" w:hint="eastAsia"/>
          <w:sz w:val="24"/>
        </w:rPr>
        <w:t>，主要包括以下内容：</w:t>
      </w:r>
    </w:p>
    <w:p>
      <w:pPr>
        <w:ind w:left="718" w:firstLine="1418" w:leftChars="342" w:firstLineChars="675"/>
        <w:rPr>
          <w:szCs w:val="21"/>
        </w:rPr>
      </w:pPr>
      <w:r>
        <w:rPr>
          <w:rFonts w:hint="eastAsia"/>
          <w:szCs w:val="21"/>
        </w:rPr>
        <w:t>（1）</w:t>
      </w:r>
      <w:bookmarkStart w:id="34" w:name="_Hlk72070784"/>
      <w:r>
        <w:rPr>
          <w:rFonts w:hint="eastAsia"/>
          <w:szCs w:val="21"/>
        </w:rPr>
        <w:t>投标函</w:t>
      </w:r>
      <w:bookmarkEnd w:id="34"/>
    </w:p>
    <w:p>
      <w:pPr>
        <w:ind w:left="718" w:firstLine="1418" w:leftChars="342" w:firstLineChars="675"/>
        <w:rPr>
          <w:szCs w:val="21"/>
        </w:rPr>
      </w:pPr>
      <w:r>
        <w:rPr>
          <w:rFonts w:hint="eastAsia"/>
          <w:szCs w:val="21"/>
        </w:rPr>
        <w:t>（2）</w:t>
      </w:r>
      <w:bookmarkStart w:id="35" w:name="_Hlk72062521"/>
      <w:r>
        <w:rPr>
          <w:rFonts w:hint="eastAsia"/>
          <w:szCs w:val="21"/>
        </w:rPr>
        <w:t>政府采购投标及履约承诺函</w:t>
      </w:r>
      <w:bookmarkEnd w:id="35"/>
    </w:p>
    <w:p>
      <w:pPr>
        <w:ind w:left="718" w:firstLine="1418" w:leftChars="342" w:firstLineChars="675"/>
        <w:rPr>
          <w:szCs w:val="21"/>
        </w:rPr>
      </w:pPr>
      <w:r>
        <w:rPr>
          <w:rFonts w:hint="eastAsia"/>
          <w:szCs w:val="21"/>
        </w:rPr>
        <w:t>（</w:t>
      </w:r>
      <w:r>
        <w:rPr>
          <w:szCs w:val="21"/>
        </w:rPr>
        <w:t>3</w:t>
      </w:r>
      <w:r>
        <w:rPr>
          <w:rFonts w:hint="eastAsia"/>
          <w:szCs w:val="21"/>
        </w:rPr>
        <w:t>）投标人情况及资格证明文件</w:t>
      </w:r>
    </w:p>
    <w:p>
      <w:pPr>
        <w:ind w:left="718" w:firstLine="1418" w:leftChars="342" w:firstLineChars="675"/>
        <w:rPr>
          <w:rFonts w:ascii="宋体" w:hAnsi="宋体" w:hint="eastAsia"/>
          <w:szCs w:val="21"/>
        </w:rPr>
      </w:pPr>
      <w:bookmarkStart w:id="36" w:name="_Hlk72257201"/>
      <w:r>
        <w:rPr>
          <w:rFonts w:hint="eastAsia"/>
          <w:szCs w:val="21"/>
        </w:rPr>
        <w:t>（</w:t>
      </w:r>
      <w:r>
        <w:rPr>
          <w:szCs w:val="21"/>
        </w:rPr>
        <w:t>4</w:t>
      </w:r>
      <w:r>
        <w:rPr>
          <w:rFonts w:hint="eastAsia"/>
          <w:szCs w:val="21"/>
        </w:rPr>
        <w:t>）项目详细报价</w:t>
      </w:r>
      <w:bookmarkEnd w:id="36"/>
    </w:p>
    <w:p>
      <w:pPr>
        <w:ind w:left="718" w:firstLine="1418" w:leftChars="342" w:firstLineChars="675"/>
        <w:rPr>
          <w:szCs w:val="21"/>
        </w:rPr>
      </w:pPr>
      <w:r>
        <w:rPr>
          <w:rFonts w:hint="eastAsia"/>
          <w:szCs w:val="21"/>
        </w:rPr>
        <w:t>（5）供应商认证情况（格式自定）</w:t>
      </w:r>
    </w:p>
    <w:p>
      <w:pPr>
        <w:ind w:left="718" w:firstLine="1418" w:leftChars="342" w:firstLineChars="675"/>
        <w:rPr>
          <w:szCs w:val="21"/>
        </w:rPr>
      </w:pPr>
      <w:r>
        <w:rPr>
          <w:rFonts w:hint="eastAsia"/>
          <w:szCs w:val="21"/>
        </w:rPr>
        <w:t>（6）供应商同类项目业绩情况（格式自定）</w:t>
      </w:r>
    </w:p>
    <w:p>
      <w:pPr>
        <w:ind w:left="718" w:firstLine="1418" w:leftChars="342" w:firstLineChars="675"/>
        <w:rPr>
          <w:szCs w:val="21"/>
        </w:rPr>
      </w:pPr>
    </w:p>
    <w:p>
      <w:pPr>
        <w:pStyle w:val="BodyText"/>
      </w:pPr>
    </w:p>
    <w:p>
      <w:pPr>
        <w:ind w:firstLine="1050" w:firstLineChars="500"/>
        <w:outlineLvl w:val="0"/>
        <w:rPr>
          <w:rFonts w:ascii="宋体" w:hAnsi="宋体" w:hint="eastAsia"/>
          <w:sz w:val="24"/>
        </w:rPr>
      </w:pPr>
      <w:r>
        <w:rPr>
          <w:rFonts w:ascii="宋体" w:hAnsi="宋体" w:hint="eastAsia"/>
          <w:sz w:val="24"/>
        </w:rPr>
        <w:t>2.投标文件附件</w:t>
      </w:r>
      <w:r>
        <w:rPr>
          <w:rFonts w:ascii="宋体" w:hAnsi="宋体" w:hint="eastAsia"/>
          <w:b/>
          <w:color w:val="FF0000"/>
          <w:sz w:val="24"/>
        </w:rPr>
        <w:t>（信息不公开部分）</w:t>
      </w:r>
      <w:r>
        <w:rPr>
          <w:rFonts w:ascii="宋体" w:hAnsi="宋体" w:hint="eastAsia"/>
          <w:sz w:val="24"/>
        </w:rPr>
        <w:t>：主要包括以下内容：</w:t>
      </w:r>
    </w:p>
    <w:p>
      <w:pPr>
        <w:ind w:firstLine="2100" w:firstLineChars="1000"/>
        <w:rPr>
          <w:szCs w:val="21"/>
        </w:rPr>
      </w:pPr>
      <w:r>
        <w:rPr>
          <w:rFonts w:hint="eastAsia"/>
          <w:szCs w:val="21"/>
        </w:rPr>
        <w:t>（1）法定代表人（负责人）证明书</w:t>
      </w:r>
    </w:p>
    <w:p>
      <w:pPr>
        <w:ind w:left="718" w:firstLine="1418" w:leftChars="342" w:firstLineChars="675"/>
        <w:rPr>
          <w:szCs w:val="21"/>
        </w:rPr>
      </w:pPr>
      <w:r>
        <w:rPr>
          <w:rFonts w:hint="eastAsia"/>
          <w:szCs w:val="21"/>
        </w:rPr>
        <w:t>（2）投标文件签署授权委托书</w:t>
      </w:r>
    </w:p>
    <w:p>
      <w:pPr>
        <w:ind w:left="718" w:firstLine="1418" w:leftChars="342" w:firstLineChars="675"/>
        <w:rPr>
          <w:szCs w:val="21"/>
        </w:rPr>
      </w:pPr>
      <w:r>
        <w:rPr>
          <w:rFonts w:hint="eastAsia"/>
          <w:szCs w:val="21"/>
        </w:rPr>
        <w:t>（3）</w:t>
      </w:r>
      <w:r>
        <w:rPr>
          <w:szCs w:val="21"/>
        </w:rPr>
        <w:t>实质性条款响应情况表</w:t>
      </w:r>
    </w:p>
    <w:p>
      <w:pPr>
        <w:ind w:left="718" w:firstLine="1418" w:leftChars="342" w:firstLineChars="675"/>
        <w:rPr>
          <w:szCs w:val="21"/>
        </w:rPr>
      </w:pPr>
      <w:r>
        <w:rPr>
          <w:rFonts w:hint="eastAsia"/>
          <w:szCs w:val="21"/>
        </w:rPr>
        <w:t>（4）实施方案（格式自定）</w:t>
      </w:r>
    </w:p>
    <w:p>
      <w:pPr>
        <w:ind w:left="718" w:firstLine="1418" w:leftChars="342" w:firstLineChars="675"/>
        <w:rPr>
          <w:szCs w:val="21"/>
        </w:rPr>
      </w:pPr>
      <w:r>
        <w:rPr>
          <w:rFonts w:hint="eastAsia"/>
          <w:szCs w:val="21"/>
        </w:rPr>
        <w:t>（5）针对数据采集、分析的服务方案（格式自定）</w:t>
      </w:r>
    </w:p>
    <w:p>
      <w:pPr>
        <w:ind w:left="718" w:firstLine="1418" w:leftChars="342" w:firstLineChars="675"/>
        <w:rPr>
          <w:szCs w:val="21"/>
        </w:rPr>
      </w:pPr>
      <w:r>
        <w:rPr>
          <w:rFonts w:hint="eastAsia"/>
          <w:szCs w:val="21"/>
        </w:rPr>
        <w:t>（6）服务要求偏离情况（格式自定）</w:t>
      </w:r>
    </w:p>
    <w:p>
      <w:pPr>
        <w:ind w:left="718" w:firstLine="1418" w:leftChars="342" w:firstLineChars="675"/>
        <w:rPr>
          <w:szCs w:val="21"/>
        </w:rPr>
      </w:pPr>
      <w:r>
        <w:rPr>
          <w:rFonts w:hint="eastAsia"/>
          <w:szCs w:val="21"/>
        </w:rPr>
        <w:t>（7）项目重点难点分析、应对措施及相关的合理化建议（格式自定）</w:t>
      </w:r>
    </w:p>
    <w:p>
      <w:pPr>
        <w:ind w:left="718" w:firstLine="1418" w:leftChars="342" w:firstLineChars="675"/>
        <w:rPr>
          <w:szCs w:val="21"/>
        </w:rPr>
      </w:pPr>
      <w:r>
        <w:rPr>
          <w:rFonts w:hint="eastAsia"/>
          <w:szCs w:val="21"/>
        </w:rPr>
        <w:t>（8）质量（完成时间、安全）保障措施及方案（格式自定）</w:t>
      </w:r>
    </w:p>
    <w:p>
      <w:pPr>
        <w:ind w:left="718" w:firstLine="1418" w:leftChars="342" w:firstLineChars="675"/>
        <w:rPr>
          <w:szCs w:val="21"/>
        </w:rPr>
      </w:pPr>
      <w:r>
        <w:rPr>
          <w:rFonts w:hint="eastAsia"/>
          <w:szCs w:val="21"/>
        </w:rPr>
        <w:t>（9）拟安排的项目负责人情况（仅限一人）（格式自定）</w:t>
      </w:r>
    </w:p>
    <w:p>
      <w:pPr>
        <w:ind w:left="2167" w:hanging="52" w:leftChars="1007" w:hangingChars="25"/>
        <w:rPr>
          <w:szCs w:val="21"/>
        </w:rPr>
      </w:pPr>
      <w:r>
        <w:rPr>
          <w:rFonts w:hint="eastAsia"/>
          <w:szCs w:val="21"/>
        </w:rPr>
        <w:t>（10）拟安排的项目主要团队成员（主要技术人员）情况（项目负责人除外）（格式自定）</w:t>
      </w:r>
    </w:p>
    <w:p>
      <w:pPr>
        <w:pStyle w:val="BodyText"/>
        <w:ind w:firstLine="2100" w:firstLineChars="1000"/>
      </w:pPr>
      <w:r>
        <w:rPr>
          <w:rFonts w:hint="eastAsia"/>
          <w:szCs w:val="21"/>
        </w:rPr>
        <w:t>（11）</w:t>
      </w:r>
      <w:r>
        <w:rPr>
          <w:rFonts w:hint="eastAsia"/>
          <w:b w:val="0"/>
          <w:bCs w:val="0"/>
          <w:sz w:val="21"/>
          <w:szCs w:val="21"/>
        </w:rPr>
        <w:t>投标人认为需要加以说明的其他内容（格式自定）</w:t>
      </w:r>
    </w:p>
    <w:p>
      <w:pPr>
        <w:rPr>
          <w:rFonts w:ascii="仿宋_GB2312" w:eastAsia="仿宋_GB2312"/>
          <w:sz w:val="24"/>
        </w:rPr>
      </w:pPr>
    </w:p>
    <w:p>
      <w:pPr>
        <w:ind w:firstLine="424" w:firstLineChars="202"/>
        <w:rPr>
          <w:rFonts w:ascii="宋体" w:hAnsi="宋体" w:hint="eastAsia"/>
          <w:b/>
          <w:szCs w:val="21"/>
        </w:rPr>
      </w:pPr>
      <w:r>
        <w:rPr>
          <w:rFonts w:ascii="宋体" w:hAnsi="宋体" w:hint="eastAsia"/>
          <w:b/>
          <w:szCs w:val="21"/>
        </w:rPr>
        <w:t>备注：</w:t>
      </w:r>
    </w:p>
    <w:p>
      <w:pPr>
        <w:ind w:firstLine="424" w:firstLineChars="202"/>
        <w:rPr>
          <w:rFonts w:ascii="宋体" w:hAnsi="宋体" w:hint="eastAsia"/>
          <w:b/>
          <w:szCs w:val="21"/>
        </w:rPr>
      </w:pPr>
      <w:r>
        <w:rPr>
          <w:rFonts w:ascii="宋体" w:hAnsi="宋体" w:hint="eastAsia"/>
          <w:b/>
          <w:szCs w:val="21"/>
        </w:rPr>
        <w:t>1.本项目为网上电子投标项目，投标文件不需法人或授权委托人另行签字，无需加盖单位公章，招标文件另有规定的除外。</w:t>
      </w:r>
    </w:p>
    <w:p>
      <w:pPr>
        <w:ind w:firstLine="424" w:firstLineChars="202"/>
        <w:rPr>
          <w:rFonts w:ascii="宋体" w:hAnsi="宋体" w:hint="eastAsia"/>
          <w:b/>
          <w:szCs w:val="21"/>
        </w:rPr>
      </w:pPr>
      <w:r>
        <w:rPr>
          <w:rFonts w:ascii="宋体" w:hAnsi="宋体" w:hint="eastAsia"/>
          <w:b/>
          <w:szCs w:val="21"/>
        </w:rPr>
        <w:t>2.关于填写“开标一览表”的说明：“开标一览表”中除“投标总价”外，其他信息不作评审依据。</w:t>
      </w:r>
    </w:p>
    <w:p>
      <w:pPr>
        <w:jc w:val="left"/>
        <w:rPr>
          <w:rFonts w:ascii="宋体" w:hAnsi="宋体" w:hint="eastAsia"/>
          <w:b/>
          <w:color w:val="FF0000"/>
          <w:sz w:val="36"/>
          <w:szCs w:val="36"/>
        </w:rPr>
      </w:pPr>
      <w:r>
        <w:rPr>
          <w:rFonts w:ascii="宋体" w:hAnsi="宋体" w:hint="eastAsia"/>
          <w:b/>
          <w:color w:val="FF0000"/>
          <w:sz w:val="36"/>
          <w:szCs w:val="36"/>
        </w:rPr>
        <w:br w:type="page"/>
      </w:r>
    </w:p>
    <w:p>
      <w:pPr>
        <w:outlineLvl w:val="1"/>
        <w:rPr>
          <w:rFonts w:ascii="宋体" w:hAnsi="宋体" w:hint="eastAsia"/>
          <w:b/>
          <w:color w:val="FF0000"/>
          <w:sz w:val="28"/>
          <w:szCs w:val="28"/>
        </w:rPr>
      </w:pPr>
      <w:r>
        <w:rPr>
          <w:rFonts w:ascii="宋体" w:hAnsi="宋体" w:hint="eastAsia"/>
          <w:b/>
          <w:color w:val="FF0000"/>
          <w:sz w:val="28"/>
          <w:szCs w:val="28"/>
        </w:rPr>
        <w:t>投标文件正文（信息公开部分）</w:t>
      </w:r>
    </w:p>
    <w:p>
      <w:pPr>
        <w:pStyle w:val="Heading3"/>
        <w:jc w:val="center"/>
        <w:rPr>
          <w:rFonts w:ascii="黑体" w:eastAsia="黑体" w:hint="eastAsia"/>
          <w:b w:val="0"/>
          <w:kern w:val="0"/>
          <w:sz w:val="24"/>
        </w:rPr>
      </w:pPr>
      <w:r>
        <w:rPr>
          <w:rFonts w:ascii="黑体" w:eastAsia="黑体" w:hint="eastAsia"/>
          <w:b w:val="0"/>
          <w:kern w:val="0"/>
          <w:sz w:val="24"/>
        </w:rPr>
        <w:t>一、投标函</w:t>
      </w:r>
    </w:p>
    <w:p>
      <w:pPr>
        <w:spacing w:line="360" w:lineRule="auto"/>
        <w:rPr>
          <w:rFonts w:ascii="宋体" w:hAnsi="宋体" w:hint="eastAsia"/>
          <w:szCs w:val="21"/>
        </w:rPr>
      </w:pPr>
      <w:r>
        <w:rPr>
          <w:rFonts w:ascii="宋体" w:hAnsi="宋体" w:hint="eastAsia"/>
          <w:szCs w:val="21"/>
        </w:rPr>
        <w:t>致：</w:t>
      </w:r>
      <w:r>
        <w:rPr>
          <w:rFonts w:ascii="宋体" w:hAnsi="宋体" w:hint="eastAsia"/>
          <w:szCs w:val="21"/>
          <w:u w:val="single"/>
        </w:rPr>
        <w:t xml:space="preserve">  </w:t>
      </w:r>
      <w:r>
        <w:rPr>
          <w:rFonts w:ascii="宋体" w:hAnsi="宋体" w:hint="eastAsia"/>
          <w:color w:val="FF0000"/>
          <w:szCs w:val="21"/>
          <w:u w:val="single"/>
        </w:rPr>
        <w:t>深圳公共资源交易中心</w:t>
      </w:r>
      <w:r>
        <w:rPr>
          <w:rFonts w:ascii="宋体" w:hAnsi="宋体" w:hint="eastAsia"/>
          <w:szCs w:val="21"/>
          <w:u w:val="single"/>
        </w:rPr>
        <w:t xml:space="preserve">  </w:t>
      </w:r>
    </w:p>
    <w:p>
      <w:pPr>
        <w:ind w:firstLine="420" w:firstLineChars="200"/>
        <w:rPr>
          <w:rFonts w:ascii="宋体" w:hAnsi="宋体" w:hint="eastAsia"/>
          <w:szCs w:val="21"/>
        </w:rPr>
      </w:pPr>
      <w:bookmarkStart w:id="37" w:name="_Hlk73818812"/>
      <w:r>
        <w:rPr>
          <w:rFonts w:hint="eastAsia"/>
          <w:szCs w:val="21"/>
        </w:rPr>
        <w:t>1、根据已收到贵单位的项目编号为</w:t>
      </w:r>
      <w:r>
        <w:rPr>
          <w:rFonts w:hint="eastAsia"/>
          <w:szCs w:val="21"/>
          <w:u w:val="thick"/>
        </w:rPr>
        <w:t xml:space="preserve">        </w:t>
      </w:r>
      <w:r>
        <w:rPr>
          <w:rFonts w:hint="eastAsia"/>
          <w:szCs w:val="21"/>
        </w:rPr>
        <w:t>的</w:t>
      </w:r>
      <w:r>
        <w:rPr>
          <w:rFonts w:hint="eastAsia"/>
          <w:szCs w:val="21"/>
          <w:u w:val="thick"/>
        </w:rPr>
        <w:t xml:space="preserve">    （项目名称）       </w:t>
      </w:r>
      <w:r>
        <w:rPr>
          <w:rFonts w:hint="eastAsia"/>
          <w:szCs w:val="21"/>
        </w:rPr>
        <w:t>项目的招标文件，遵照《深圳经济特区政府采购条例》和《深圳网上政府采购管理暂行办法》等有关规定，我单位经研究上述招标文件的专用条款及通用条款后，</w:t>
      </w:r>
      <w:bookmarkStart w:id="38" w:name="_Hlk72263588"/>
      <w:r>
        <w:rPr>
          <w:rFonts w:hint="eastAsia"/>
          <w:szCs w:val="21"/>
        </w:rPr>
        <w:t>愿意按照招标文件要求承包上述项目并修补其任何缺陷。</w:t>
      </w:r>
      <w:bookmarkEnd w:id="38"/>
    </w:p>
    <w:p>
      <w:pPr>
        <w:ind w:firstLine="420" w:firstLineChars="200"/>
        <w:rPr>
          <w:rFonts w:ascii="宋体" w:hAnsi="宋体" w:hint="eastAsia"/>
          <w:szCs w:val="21"/>
        </w:rPr>
      </w:pPr>
      <w:r>
        <w:rPr>
          <w:rFonts w:ascii="宋体" w:hAnsi="宋体"/>
          <w:szCs w:val="21"/>
        </w:rPr>
        <w:t>2</w:t>
      </w:r>
      <w:r>
        <w:rPr>
          <w:rFonts w:ascii="宋体" w:hAnsi="宋体" w:hint="eastAsia"/>
          <w:szCs w:val="21"/>
        </w:rPr>
        <w:t>、投标价格见</w:t>
      </w:r>
      <w:r>
        <w:rPr>
          <w:rFonts w:hint="eastAsia"/>
          <w:szCs w:val="21"/>
        </w:rPr>
        <w:t>投标书编制软件中《开标一览表》中填写的投标总价。</w:t>
      </w:r>
    </w:p>
    <w:p>
      <w:pPr>
        <w:ind w:firstLine="420" w:firstLineChars="200"/>
        <w:rPr>
          <w:rFonts w:ascii="宋体" w:hAnsi="宋体" w:hint="eastAsia"/>
          <w:szCs w:val="21"/>
        </w:rPr>
      </w:pPr>
      <w:r>
        <w:rPr>
          <w:rFonts w:ascii="宋体" w:hAnsi="宋体" w:hint="eastAsia"/>
          <w:szCs w:val="21"/>
        </w:rPr>
        <w:t>3、如果我单位中标，我单位将按照招标文件的要求足额提交履约担保。</w:t>
      </w:r>
    </w:p>
    <w:p>
      <w:pPr>
        <w:ind w:firstLine="420" w:firstLineChars="200"/>
        <w:rPr>
          <w:rFonts w:ascii="宋体" w:hAnsi="宋体" w:hint="eastAsia"/>
          <w:szCs w:val="21"/>
        </w:rPr>
      </w:pPr>
      <w:r>
        <w:rPr>
          <w:rFonts w:ascii="宋体" w:hAnsi="宋体" w:hint="eastAsia"/>
          <w:szCs w:val="21"/>
        </w:rPr>
        <w:t>4、我单位同意所递交的投标文件在“对通用条款的补充内容”中明确的投标有效期内有效，在此期间内我单位的投标有可能中标，我方将受此约束。</w:t>
      </w:r>
    </w:p>
    <w:p>
      <w:pPr>
        <w:ind w:firstLine="420" w:firstLineChars="200"/>
        <w:rPr>
          <w:rFonts w:ascii="宋体" w:hAnsi="宋体" w:hint="eastAsia"/>
          <w:szCs w:val="21"/>
        </w:rPr>
      </w:pPr>
      <w:r>
        <w:rPr>
          <w:rFonts w:ascii="宋体" w:hAnsi="宋体" w:hint="eastAsia"/>
          <w:szCs w:val="21"/>
        </w:rPr>
        <w:t>5、除非另外达成协议并生效，贵单位的中标通知书和本投标文件将构成合同的重要内容。</w:t>
      </w:r>
    </w:p>
    <w:p>
      <w:pPr>
        <w:ind w:left="420" w:leftChars="200"/>
        <w:rPr>
          <w:rFonts w:ascii="宋体" w:hAnsi="宋体" w:hint="eastAsia"/>
          <w:szCs w:val="21"/>
        </w:rPr>
      </w:pPr>
      <w:r>
        <w:rPr>
          <w:rFonts w:ascii="宋体" w:hAnsi="宋体" w:hint="eastAsia"/>
          <w:szCs w:val="21"/>
        </w:rPr>
        <w:t>6、我单位理解贵单位将不受必须接受所收到的最低报价或其它任何投标文件的约束。</w:t>
      </w:r>
      <w:bookmarkEnd w:id="37"/>
    </w:p>
    <w:p>
      <w:pPr>
        <w:ind w:left="420" w:leftChars="200"/>
        <w:rPr>
          <w:rFonts w:ascii="宋体" w:hAnsi="宋体" w:hint="eastAsia"/>
          <w:b/>
          <w:szCs w:val="21"/>
        </w:rPr>
      </w:pPr>
      <w:r>
        <w:rPr>
          <w:rFonts w:ascii="宋体" w:hAnsi="宋体" w:hint="eastAsia"/>
          <w:b/>
          <w:szCs w:val="21"/>
        </w:rPr>
        <w:t>7</w:t>
      </w:r>
      <w:r>
        <w:rPr>
          <w:rFonts w:ascii="宋体" w:hAnsi="宋体"/>
          <w:b/>
          <w:szCs w:val="21"/>
        </w:rPr>
        <w:t>、如我单位提交样品，且未在规定时间内取回样品的，视同放弃取回，同意深圳公共资源交易中心对我单位提交的样品进行清理。</w:t>
      </w:r>
    </w:p>
    <w:p>
      <w:pPr>
        <w:ind w:left="420" w:firstLine="210" w:leftChars="200" w:firstLineChars="100"/>
        <w:rPr>
          <w:szCs w:val="21"/>
        </w:rPr>
      </w:pPr>
      <w:r>
        <w:rPr>
          <w:rFonts w:hint="eastAsia"/>
          <w:szCs w:val="21"/>
        </w:rPr>
        <w:t>投标人：</w:t>
      </w:r>
      <w:r>
        <w:rPr>
          <w:rFonts w:hint="eastAsia"/>
          <w:szCs w:val="21"/>
          <w:u w:val="thick"/>
        </w:rPr>
        <w:t xml:space="preserve">       </w:t>
      </w:r>
      <w:r>
        <w:rPr>
          <w:rFonts w:hint="eastAsia"/>
          <w:szCs w:val="21"/>
        </w:rPr>
        <w:t>；  单位地址：</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法定代表人（负责人）或其授权委托代理人：</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开户银行名称：</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开户银行账号：</w:t>
      </w:r>
      <w:r>
        <w:rPr>
          <w:rFonts w:hint="eastAsia"/>
          <w:szCs w:val="21"/>
          <w:u w:val="thick"/>
        </w:rPr>
        <w:t xml:space="preserve">                        </w:t>
      </w:r>
      <w:r>
        <w:rPr>
          <w:rFonts w:hint="eastAsia"/>
          <w:szCs w:val="21"/>
        </w:rPr>
        <w:t>；</w:t>
      </w:r>
    </w:p>
    <w:p>
      <w:pPr>
        <w:ind w:left="420" w:firstLine="210" w:leftChars="200" w:firstLineChars="100"/>
        <w:rPr>
          <w:szCs w:val="21"/>
        </w:rPr>
      </w:pPr>
      <w:r>
        <w:rPr>
          <w:rFonts w:hint="eastAsia"/>
          <w:szCs w:val="21"/>
        </w:rPr>
        <w:t>邮政编码：</w:t>
      </w:r>
      <w:r>
        <w:rPr>
          <w:rFonts w:hint="eastAsia"/>
          <w:szCs w:val="21"/>
          <w:u w:val="thick"/>
        </w:rPr>
        <w:t xml:space="preserve">          </w:t>
      </w:r>
      <w:r>
        <w:rPr>
          <w:rFonts w:hint="eastAsia"/>
          <w:szCs w:val="21"/>
        </w:rPr>
        <w:t xml:space="preserve">  电话：</w:t>
      </w:r>
      <w:r>
        <w:rPr>
          <w:rFonts w:hint="eastAsia"/>
          <w:szCs w:val="21"/>
          <w:u w:val="thick"/>
        </w:rPr>
        <w:t xml:space="preserve">         </w:t>
      </w:r>
      <w:r>
        <w:rPr>
          <w:rFonts w:hint="eastAsia"/>
          <w:szCs w:val="21"/>
        </w:rPr>
        <w:t xml:space="preserve"> 传真：</w:t>
      </w:r>
      <w:r>
        <w:rPr>
          <w:rFonts w:hint="eastAsia"/>
          <w:szCs w:val="21"/>
          <w:u w:val="thick"/>
        </w:rPr>
        <w:t xml:space="preserve">     </w:t>
      </w:r>
      <w:r>
        <w:rPr>
          <w:rFonts w:hint="eastAsia"/>
          <w:szCs w:val="21"/>
        </w:rPr>
        <w:t xml:space="preserve">；     </w:t>
      </w:r>
    </w:p>
    <w:p>
      <w:pPr>
        <w:ind w:left="420" w:firstLine="210" w:leftChars="200" w:firstLineChars="100"/>
        <w:rPr>
          <w:szCs w:val="21"/>
        </w:rPr>
      </w:pPr>
    </w:p>
    <w:p>
      <w:pPr>
        <w:ind w:left="420" w:firstLine="210" w:leftChars="200" w:firstLineChars="100"/>
        <w:rPr>
          <w:sz w:val="24"/>
        </w:rPr>
      </w:pPr>
      <w:r>
        <w:rPr>
          <w:rFonts w:ascii="宋体" w:hAnsi="宋体" w:hint="eastAsia"/>
          <w:szCs w:val="21"/>
        </w:rPr>
        <w:t>日期：</w:t>
      </w:r>
      <w:r>
        <w:rPr>
          <w:rFonts w:ascii="宋体" w:hAnsi="宋体" w:hint="eastAsia"/>
          <w:szCs w:val="21"/>
          <w:u w:val="thick"/>
        </w:rPr>
        <w:t xml:space="preserve">       </w:t>
      </w:r>
      <w:r>
        <w:rPr>
          <w:rFonts w:ascii="宋体" w:hAnsi="宋体" w:hint="eastAsia"/>
          <w:szCs w:val="21"/>
        </w:rPr>
        <w:t>年</w:t>
      </w:r>
      <w:r>
        <w:rPr>
          <w:rFonts w:ascii="宋体" w:hAnsi="宋体" w:hint="eastAsia"/>
          <w:szCs w:val="21"/>
          <w:u w:val="thick"/>
        </w:rPr>
        <w:t xml:space="preserve">     </w:t>
      </w:r>
      <w:r>
        <w:rPr>
          <w:rFonts w:ascii="宋体" w:hAnsi="宋体" w:hint="eastAsia"/>
          <w:szCs w:val="21"/>
        </w:rPr>
        <w:t>月</w:t>
      </w:r>
      <w:r>
        <w:rPr>
          <w:rFonts w:ascii="宋体" w:hAnsi="宋体" w:hint="eastAsia"/>
          <w:szCs w:val="21"/>
          <w:u w:val="thick"/>
        </w:rPr>
        <w:t xml:space="preserve">    </w:t>
      </w:r>
      <w:r>
        <w:rPr>
          <w:rFonts w:ascii="宋体" w:hAnsi="宋体" w:hint="eastAsia"/>
          <w:szCs w:val="21"/>
        </w:rPr>
        <w:t>日</w:t>
      </w:r>
      <w:r>
        <w:rPr>
          <w:rFonts w:hint="eastAsia"/>
          <w:sz w:val="24"/>
        </w:rPr>
        <w:t xml:space="preserve">                                </w:t>
      </w:r>
    </w:p>
    <w:p>
      <w:pPr>
        <w:ind w:left="420" w:leftChars="200"/>
        <w:rPr>
          <w:sz w:val="24"/>
        </w:rPr>
      </w:pPr>
      <w:r>
        <w:rPr>
          <w:rFonts w:hint="eastAsia"/>
          <w:sz w:val="24"/>
        </w:rPr>
        <w:t xml:space="preserve">                       </w:t>
      </w:r>
    </w:p>
    <w:p>
      <w:pPr>
        <w:rPr>
          <w:rFonts w:ascii="黑体" w:eastAsia="黑体" w:hAnsi="宋体" w:hint="eastAsia"/>
        </w:rPr>
      </w:pPr>
    </w:p>
    <w:p>
      <w:pPr>
        <w:rPr>
          <w:rFonts w:ascii="宋体" w:hAnsi="宋体" w:hint="eastAsia"/>
          <w:szCs w:val="21"/>
        </w:rPr>
      </w:pPr>
    </w:p>
    <w:p>
      <w:pPr>
        <w:pStyle w:val="Heading3"/>
        <w:jc w:val="center"/>
        <w:rPr>
          <w:rFonts w:ascii="黑体" w:eastAsia="黑体" w:hint="eastAsia"/>
          <w:b w:val="0"/>
          <w:kern w:val="0"/>
          <w:sz w:val="24"/>
        </w:rPr>
      </w:pPr>
      <w:r>
        <w:rPr>
          <w:rFonts w:ascii="黑体" w:eastAsia="黑体" w:hint="eastAsia"/>
          <w:b w:val="0"/>
          <w:kern w:val="0"/>
          <w:sz w:val="24"/>
        </w:rPr>
        <w:t>二、政府采购投标及履约承诺函</w:t>
      </w:r>
    </w:p>
    <w:p>
      <w:pPr>
        <w:rPr>
          <w:rFonts w:ascii="宋体" w:hAnsi="宋体" w:hint="eastAsia"/>
          <w:sz w:val="24"/>
        </w:rPr>
      </w:pPr>
    </w:p>
    <w:p>
      <w:pPr>
        <w:rPr>
          <w:rFonts w:ascii="宋体" w:hAnsi="宋体" w:hint="eastAsia"/>
          <w:color w:val="FF0000"/>
          <w:szCs w:val="21"/>
        </w:rPr>
      </w:pPr>
      <w:r>
        <w:rPr>
          <w:rFonts w:ascii="宋体" w:hAnsi="宋体" w:hint="eastAsia"/>
          <w:color w:val="FF0000"/>
          <w:szCs w:val="21"/>
        </w:rPr>
        <w:t>致：</w:t>
      </w:r>
      <w:r>
        <w:rPr>
          <w:rFonts w:ascii="宋体" w:hAnsi="宋体" w:hint="eastAsia"/>
          <w:color w:val="FF0000"/>
          <w:szCs w:val="21"/>
          <w:u w:val="single"/>
        </w:rPr>
        <w:t>深圳公共资源交易中心</w:t>
      </w:r>
    </w:p>
    <w:p>
      <w:pPr>
        <w:ind w:right="-815" w:firstLine="420" w:firstLineChars="200"/>
        <w:rPr>
          <w:rFonts w:ascii="宋体" w:hAnsi="宋体" w:hint="eastAsia"/>
          <w:szCs w:val="21"/>
        </w:rPr>
      </w:pPr>
      <w:r>
        <w:rPr>
          <w:rFonts w:ascii="宋体" w:hAnsi="宋体" w:hint="eastAsia"/>
          <w:szCs w:val="21"/>
        </w:rPr>
        <w:t>我单位承诺：</w:t>
      </w:r>
    </w:p>
    <w:p>
      <w:pPr>
        <w:ind w:firstLine="420" w:firstLineChars="200"/>
        <w:rPr>
          <w:rFonts w:ascii="宋体" w:hAnsi="宋体" w:hint="eastAsia"/>
          <w:szCs w:val="21"/>
        </w:rPr>
      </w:pPr>
      <w:r>
        <w:rPr>
          <w:rFonts w:ascii="宋体" w:hAnsi="宋体" w:hint="eastAsia"/>
          <w:szCs w:val="21"/>
        </w:rPr>
        <w:t>1.我单位参与本项目</w:t>
      </w:r>
      <w:r>
        <w:rPr>
          <w:rFonts w:ascii="宋体" w:hAnsi="宋体" w:hint="eastAsia"/>
        </w:rPr>
        <w:t>所投标（响应）的货物、工程或服务，不存在侵犯知识产权的情况。</w:t>
      </w:r>
    </w:p>
    <w:p>
      <w:pPr>
        <w:ind w:firstLine="420" w:firstLineChars="200"/>
        <w:rPr>
          <w:rFonts w:ascii="宋体" w:hAnsi="宋体" w:hint="eastAsia"/>
          <w:szCs w:val="21"/>
        </w:rPr>
      </w:pPr>
      <w:r>
        <w:rPr>
          <w:rFonts w:ascii="宋体" w:hAnsi="宋体" w:hint="eastAsia"/>
          <w:szCs w:val="21"/>
        </w:rPr>
        <w:t>2.我单位参与本项目</w:t>
      </w:r>
      <w:r>
        <w:rPr>
          <w:rFonts w:hint="eastAsia"/>
        </w:rPr>
        <w:t>政府采购活动时不存在被有关部门禁止参与政府采购活动且在有效期内的情况。符合招标文件关于联合体及进口产品的相关资格要求。</w:t>
      </w:r>
    </w:p>
    <w:p>
      <w:pPr>
        <w:ind w:firstLine="420" w:firstLineChars="200"/>
        <w:rPr>
          <w:rFonts w:ascii="宋体" w:hAnsi="宋体" w:hint="eastAsia"/>
          <w:szCs w:val="21"/>
        </w:rPr>
      </w:pPr>
      <w:r>
        <w:rPr>
          <w:rFonts w:ascii="宋体" w:hAnsi="宋体" w:hint="eastAsia"/>
          <w:szCs w:val="21"/>
        </w:rPr>
        <w:t>3.我单位具备《中华人民共和国政府采购法》第二十二条第一款的条件。</w:t>
      </w:r>
    </w:p>
    <w:p>
      <w:pPr>
        <w:ind w:firstLine="420" w:firstLineChars="200"/>
      </w:pPr>
      <w:r>
        <w:rPr>
          <w:rFonts w:ascii="宋体" w:hAnsi="宋体" w:hint="eastAsia"/>
          <w:szCs w:val="21"/>
        </w:rPr>
        <w:t>4.我单位</w:t>
      </w:r>
      <w:r>
        <w:rPr>
          <w:rFonts w:hint="eastAsia"/>
        </w:rPr>
        <w:t>未被列入失信被执行人、重大税收违法案件当事人名单、政府采购严重违法失信行为记录名单。</w:t>
      </w:r>
    </w:p>
    <w:p>
      <w:pPr>
        <w:ind w:firstLine="420" w:firstLineChars="200"/>
      </w:pPr>
      <w:r>
        <w:rPr>
          <w:rFonts w:hint="eastAsia"/>
          <w:color w:val="FF0000"/>
        </w:rPr>
        <w:t>5.我单位不存在《深圳市财政局政府采购供应商信用信息管理办法》（深财规〔2023〕3号）列明的严重违法失信行为。</w:t>
      </w:r>
    </w:p>
    <w:p>
      <w:pPr>
        <w:ind w:firstLine="420" w:firstLineChars="200"/>
        <w:rPr>
          <w:rFonts w:ascii="宋体" w:hAnsi="宋体" w:hint="eastAsia"/>
          <w:szCs w:val="21"/>
        </w:rPr>
      </w:pPr>
      <w:r>
        <w:rPr>
          <w:rFonts w:ascii="宋体" w:hAnsi="宋体" w:hint="eastAsia"/>
          <w:szCs w:val="21"/>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20" w:firstLineChars="200"/>
        <w:rPr>
          <w:rFonts w:ascii="宋体" w:hAnsi="宋体" w:hint="eastAsia"/>
          <w:szCs w:val="21"/>
        </w:rPr>
      </w:pPr>
      <w:r>
        <w:rPr>
          <w:rFonts w:ascii="宋体" w:hAnsi="宋体" w:hint="eastAsia"/>
          <w:szCs w:val="21"/>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20" w:firstLineChars="200"/>
        <w:rPr>
          <w:rFonts w:ascii="宋体" w:hAnsi="宋体" w:hint="eastAsia"/>
          <w:szCs w:val="21"/>
        </w:rPr>
      </w:pPr>
      <w:r>
        <w:rPr>
          <w:rFonts w:ascii="宋体" w:hAnsi="宋体" w:hint="eastAsia"/>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ind w:firstLine="420" w:firstLineChars="200"/>
        <w:rPr>
          <w:rFonts w:ascii="宋体" w:hAnsi="宋体" w:hint="eastAsia"/>
          <w:szCs w:val="21"/>
        </w:rPr>
      </w:pPr>
      <w:r>
        <w:rPr>
          <w:rFonts w:ascii="宋体" w:hAnsi="宋体" w:hint="eastAsia"/>
          <w:szCs w:val="21"/>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20" w:firstLineChars="200"/>
        <w:rPr>
          <w:rFonts w:ascii="宋体" w:hAnsi="宋体" w:hint="eastAsia"/>
          <w:szCs w:val="21"/>
        </w:rPr>
      </w:pPr>
      <w:r>
        <w:rPr>
          <w:rFonts w:ascii="宋体" w:hAnsi="宋体" w:hint="eastAsia"/>
          <w:szCs w:val="21"/>
        </w:rPr>
        <w:t>9.我单位承诺中标后项目不转包，未经采购人同意不进行分包。</w:t>
      </w:r>
    </w:p>
    <w:p>
      <w:pPr>
        <w:ind w:firstLine="420" w:firstLineChars="200"/>
        <w:rPr>
          <w:rFonts w:ascii="宋体" w:hAnsi="宋体" w:hint="eastAsia"/>
        </w:rPr>
      </w:pPr>
      <w:r>
        <w:rPr>
          <w:rFonts w:ascii="宋体" w:hAnsi="宋体" w:hint="eastAsia"/>
          <w:szCs w:val="21"/>
        </w:rPr>
        <w:t>10</w:t>
      </w:r>
      <w:r>
        <w:rPr>
          <w:rFonts w:ascii="宋体" w:hAnsi="宋体"/>
          <w:szCs w:val="21"/>
        </w:rPr>
        <w:t>.</w:t>
      </w:r>
      <w:r>
        <w:rPr>
          <w:rFonts w:ascii="宋体" w:hAnsi="宋体" w:hint="eastAsia"/>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20" w:firstLineChars="200"/>
        <w:rPr>
          <w:rFonts w:ascii="宋体" w:hAnsi="宋体" w:cs="宋体" w:hint="eastAsia"/>
          <w:b/>
          <w:kern w:val="0"/>
          <w:szCs w:val="21"/>
        </w:rPr>
      </w:pPr>
      <w:r>
        <w:rPr>
          <w:rFonts w:ascii="宋体" w:hAnsi="宋体" w:hint="eastAsia"/>
        </w:rPr>
        <w:t>11</w:t>
      </w:r>
      <w:r>
        <w:rPr>
          <w:rFonts w:ascii="宋体" w:hAnsi="宋体"/>
        </w:rPr>
        <w:t>.</w:t>
      </w:r>
      <w:r>
        <w:rPr>
          <w:rFonts w:ascii="宋体" w:hAnsi="宋体" w:hint="eastAsia"/>
        </w:rPr>
        <w:t>我单位保证，若所投货物涉及</w:t>
      </w:r>
      <w:r>
        <w:rPr>
          <w:rFonts w:ascii="宋体" w:hAnsi="宋体"/>
        </w:rPr>
        <w:t>《</w:t>
      </w:r>
      <w:r>
        <w:rPr>
          <w:rFonts w:ascii="宋体" w:hAnsi="宋体" w:hint="eastAsia"/>
        </w:rPr>
        <w:t>财政部生态环境部关于印发节能产品政府采购品目清单的通知》（财库〔20</w:t>
      </w:r>
      <w:r>
        <w:rPr>
          <w:rFonts w:ascii="宋体" w:hAnsi="宋体"/>
        </w:rPr>
        <w:t>19</w:t>
      </w:r>
      <w:r>
        <w:rPr>
          <w:rFonts w:ascii="宋体" w:hAnsi="宋体" w:hint="eastAsia"/>
        </w:rPr>
        <w:t>〕</w:t>
      </w:r>
      <w:r>
        <w:rPr>
          <w:rFonts w:ascii="宋体" w:hAnsi="宋体"/>
        </w:rPr>
        <w:t>19</w:t>
      </w:r>
      <w:r>
        <w:rPr>
          <w:rFonts w:ascii="宋体" w:hAnsi="宋体" w:hint="eastAsia"/>
        </w:rPr>
        <w:t>号）列明的政府采购强制产品，则所投该产品符合节能产品的认证要求。若所投产品包括数据中心相关设备的，应满足</w:t>
      </w:r>
      <w:r>
        <w:rPr>
          <w:rFonts w:hint="eastAsia"/>
        </w:rPr>
        <w:t>《财政部 生态环境部 工业和信息化部关于印发&lt;绿色数据中心政府采购需求标准（试行）&gt;的通知》（财库〔2023〕7号）要求。若所投产品涉及国家强制性标准的，所投产品应符合国家强制性标准相关要求。</w:t>
      </w:r>
    </w:p>
    <w:p>
      <w:pPr>
        <w:ind w:firstLine="420" w:firstLineChars="200"/>
        <w:rPr>
          <w:rFonts w:ascii="宋体" w:hAnsi="宋体" w:hint="eastAsia"/>
          <w:bCs/>
        </w:rPr>
      </w:pPr>
      <w:r>
        <w:rPr>
          <w:rFonts w:ascii="宋体" w:hAnsi="宋体" w:cs="宋体" w:hint="eastAsia"/>
          <w:bCs/>
          <w:kern w:val="0"/>
          <w:szCs w:val="21"/>
        </w:rPr>
        <w:t>12.</w:t>
      </w:r>
      <w:r>
        <w:rPr>
          <w:rFonts w:ascii="宋体" w:hAnsi="宋体" w:hint="eastAsia"/>
          <w:bCs/>
        </w:rPr>
        <w:t>我单位已知悉并同意中标（成交）结果信息公示（公开）的内容。</w:t>
      </w:r>
    </w:p>
    <w:p>
      <w:pPr>
        <w:ind w:firstLine="420" w:firstLineChars="200"/>
        <w:rPr>
          <w:rFonts w:ascii="宋体" w:hAnsi="宋体" w:hint="eastAsia"/>
          <w:bCs/>
        </w:rPr>
      </w:pPr>
      <w:r>
        <w:rPr>
          <w:rFonts w:ascii="宋体" w:hAnsi="宋体" w:hint="eastAsia"/>
          <w:bCs/>
        </w:rPr>
        <w:t>13.我单位保证，符合《中华人民共和国政府采购法实施条例》第十八条规定，与其他投标供应商不存在单位负责人为同一人或者存在直接控股、管理关系；未对本次采购项目提供整体设计、规范编制或者项目管理、监理、检测等服务的情形。</w:t>
      </w:r>
      <w:r>
        <w:rPr>
          <w:rFonts w:ascii="宋体" w:hAnsi="宋体" w:hint="eastAsia"/>
          <w:bCs/>
          <w:color w:val="FF0000"/>
        </w:rPr>
        <w:t>若存在“不同供应商的董事、股东或其他高级管理人员为同一人的”情形的，我单位保证不存在串通投标、恶意串通或者视为串通投标的情形。</w:t>
      </w:r>
    </w:p>
    <w:p>
      <w:pPr>
        <w:ind w:firstLine="420" w:firstLineChars="200"/>
        <w:rPr>
          <w:rFonts w:ascii="宋体" w:hAnsi="宋体" w:hint="eastAsia"/>
          <w:b/>
        </w:rPr>
      </w:pPr>
      <w:r>
        <w:rPr>
          <w:rFonts w:ascii="宋体" w:hAnsi="宋体" w:hint="eastAsia"/>
          <w:b/>
        </w:rPr>
        <w:t>14.我单位清楚，如存在违反投标承诺行为情节严重的，将根据《深圳市财政局关于印发&lt;深圳市财政局政府采购供应商信用信息管理办法&gt;的通知》，依法被列入失信信息。</w:t>
      </w:r>
    </w:p>
    <w:p>
      <w:pPr>
        <w:ind w:firstLine="420" w:firstLineChars="200"/>
        <w:rPr>
          <w:rFonts w:ascii="宋体" w:hAnsi="宋体" w:hint="eastAsia"/>
          <w:bCs/>
        </w:rPr>
      </w:pPr>
      <w:r>
        <w:rPr>
          <w:rFonts w:ascii="宋体" w:hAnsi="宋体" w:hint="eastAsia"/>
          <w:bCs/>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ind w:firstLine="420" w:firstLineChars="200"/>
        <w:rPr>
          <w:rFonts w:ascii="宋体" w:hAnsi="宋体" w:hint="eastAsia"/>
          <w:szCs w:val="21"/>
        </w:rPr>
      </w:pPr>
      <w:r>
        <w:rPr>
          <w:rFonts w:ascii="宋体" w:hAnsi="宋体" w:hint="eastAsia"/>
          <w:szCs w:val="21"/>
        </w:rPr>
        <w:t>以上承诺，如有违反，愿依照国家相关法律法规处理，并承担由此给采购人带来的损失。</w:t>
      </w:r>
    </w:p>
    <w:p>
      <w:pPr>
        <w:spacing w:before="60" w:beforeLines="25" w:after="60" w:afterLines="25"/>
        <w:ind w:firstLine="5460" w:firstLineChars="2600"/>
        <w:rPr>
          <w:rFonts w:ascii="宋体" w:hAnsi="宋体" w:hint="eastAsia"/>
          <w:szCs w:val="21"/>
        </w:rPr>
      </w:pPr>
      <w:r>
        <w:rPr>
          <w:rFonts w:ascii="宋体" w:hAnsi="宋体" w:hint="eastAsia"/>
          <w:szCs w:val="21"/>
        </w:rPr>
        <w:t xml:space="preserve">                                    </w:t>
      </w:r>
    </w:p>
    <w:p>
      <w:pPr>
        <w:spacing w:before="60" w:beforeLines="25" w:after="60" w:afterLines="25"/>
        <w:ind w:firstLine="5460" w:firstLineChars="2600"/>
        <w:rPr>
          <w:color w:val="FF0000"/>
        </w:rPr>
      </w:pPr>
      <w:r>
        <w:rPr>
          <w:rFonts w:hint="eastAsia"/>
          <w:color w:val="FF0000"/>
          <w:szCs w:val="21"/>
        </w:rPr>
        <w:t>投标人：</w:t>
      </w:r>
      <w:r>
        <w:rPr>
          <w:rFonts w:hint="eastAsia"/>
          <w:color w:val="FF0000"/>
          <w:szCs w:val="21"/>
          <w:u w:val="single"/>
        </w:rPr>
        <w:t xml:space="preserve">              </w:t>
      </w:r>
    </w:p>
    <w:p>
      <w:pPr>
        <w:ind w:firstLine="645"/>
        <w:rPr>
          <w:rFonts w:ascii="宋体" w:hAnsi="宋体" w:hint="eastAsia"/>
          <w:color w:val="FF0000"/>
          <w:szCs w:val="21"/>
        </w:rPr>
      </w:pPr>
      <w:r>
        <w:rPr>
          <w:rFonts w:ascii="宋体" w:hAnsi="宋体" w:hint="eastAsia"/>
          <w:color w:val="FF0000"/>
          <w:szCs w:val="21"/>
        </w:rPr>
        <w:t xml:space="preserve">                                              日期：</w:t>
      </w:r>
      <w:r>
        <w:rPr>
          <w:rFonts w:ascii="宋体" w:hAnsi="宋体" w:hint="eastAsia"/>
          <w:color w:val="FF0000"/>
          <w:szCs w:val="21"/>
          <w:u w:val="single"/>
        </w:rPr>
        <w:t xml:space="preserve">    </w:t>
      </w:r>
      <w:r>
        <w:rPr>
          <w:rFonts w:ascii="宋体" w:hAnsi="宋体" w:hint="eastAsia"/>
          <w:color w:val="FF0000"/>
          <w:szCs w:val="21"/>
        </w:rPr>
        <w:t>年</w:t>
      </w:r>
      <w:r>
        <w:rPr>
          <w:rFonts w:ascii="宋体" w:hAnsi="宋体" w:hint="eastAsia"/>
          <w:color w:val="FF0000"/>
          <w:szCs w:val="21"/>
          <w:u w:val="single"/>
        </w:rPr>
        <w:t xml:space="preserve">   </w:t>
      </w:r>
      <w:r>
        <w:rPr>
          <w:rFonts w:ascii="宋体" w:hAnsi="宋体" w:hint="eastAsia"/>
          <w:color w:val="FF0000"/>
          <w:szCs w:val="21"/>
        </w:rPr>
        <w:t>月</w:t>
      </w:r>
      <w:r>
        <w:rPr>
          <w:rFonts w:ascii="宋体" w:hAnsi="宋体" w:hint="eastAsia"/>
          <w:color w:val="FF0000"/>
          <w:szCs w:val="21"/>
          <w:u w:val="single"/>
        </w:rPr>
        <w:t xml:space="preserve">   </w:t>
      </w:r>
      <w:r>
        <w:rPr>
          <w:rFonts w:ascii="宋体" w:hAnsi="宋体" w:hint="eastAsia"/>
          <w:color w:val="FF0000"/>
          <w:szCs w:val="21"/>
        </w:rPr>
        <w:t>日</w:t>
      </w:r>
    </w:p>
    <w:p>
      <w:pPr>
        <w:rPr>
          <w:rFonts w:ascii="宋体" w:hAnsi="宋体" w:hint="eastAsia"/>
          <w:szCs w:val="21"/>
        </w:rPr>
      </w:pPr>
    </w:p>
    <w:p>
      <w:pPr>
        <w:rPr>
          <w:rFonts w:ascii="宋体" w:hAnsi="宋体" w:hint="eastAsia"/>
          <w:szCs w:val="21"/>
        </w:rPr>
      </w:pPr>
    </w:p>
    <w:p/>
    <w:p/>
    <w:p>
      <w:pPr>
        <w:pStyle w:val="Heading3"/>
        <w:spacing w:before="120" w:after="120"/>
        <w:jc w:val="center"/>
        <w:rPr>
          <w:rFonts w:ascii="黑体" w:eastAsia="黑体" w:hint="eastAsia"/>
          <w:b w:val="0"/>
          <w:kern w:val="0"/>
          <w:sz w:val="24"/>
        </w:rPr>
      </w:pPr>
      <w:r>
        <w:rPr>
          <w:rFonts w:ascii="黑体" w:eastAsia="黑体" w:hint="eastAsia"/>
          <w:b w:val="0"/>
          <w:kern w:val="0"/>
          <w:sz w:val="24"/>
        </w:rPr>
        <w:t>三、投标人情况及资格证明文件</w:t>
      </w:r>
    </w:p>
    <w:p>
      <w:pPr>
        <w:ind w:firstLine="2310" w:firstLineChars="1100"/>
        <w:outlineLvl w:val="3"/>
        <w:rPr>
          <w:rFonts w:ascii="黑体" w:eastAsia="黑体" w:hAnsi="宋体" w:hint="eastAsia"/>
          <w:bCs/>
          <w:kern w:val="0"/>
          <w:sz w:val="24"/>
          <w:szCs w:val="32"/>
        </w:rPr>
      </w:pPr>
      <w:r>
        <w:rPr>
          <w:rFonts w:ascii="黑体" w:eastAsia="黑体" w:hAnsi="宋体" w:hint="eastAsia"/>
          <w:bCs/>
          <w:kern w:val="0"/>
          <w:sz w:val="24"/>
          <w:szCs w:val="32"/>
        </w:rPr>
        <w:t>（一）投标人资格证明文件</w:t>
      </w:r>
    </w:p>
    <w:p>
      <w:pPr>
        <w:spacing w:before="120" w:beforeLines="50"/>
        <w:ind w:firstLine="420"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其中要求提供《政府采购投标及履约承诺函》且已在“二、政府采购投标及履约承诺函”章节中提供了，此处可不重复提供。）</w:t>
      </w:r>
    </w:p>
    <w:p>
      <w:pPr>
        <w:ind w:firstLine="420" w:firstLineChars="200"/>
        <w:rPr>
          <w:b/>
          <w:sz w:val="24"/>
        </w:rPr>
      </w:pPr>
    </w:p>
    <w:p>
      <w:pPr>
        <w:ind w:firstLine="420" w:firstLineChars="200"/>
        <w:outlineLvl w:val="3"/>
        <w:rPr>
          <w:rFonts w:ascii="黑体" w:eastAsia="黑体" w:hAnsi="宋体" w:hint="eastAsia"/>
          <w:bCs/>
          <w:kern w:val="0"/>
          <w:sz w:val="24"/>
          <w:szCs w:val="32"/>
        </w:rPr>
      </w:pPr>
      <w:r>
        <w:rPr>
          <w:rFonts w:ascii="黑体" w:eastAsia="黑体" w:hAnsi="宋体" w:hint="eastAsia"/>
          <w:bCs/>
          <w:kern w:val="0"/>
          <w:sz w:val="24"/>
          <w:szCs w:val="32"/>
        </w:rPr>
        <w:t>（二）中小企业声明函、残疾人福利性单位声明函及监狱企业声明函</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填写指引：</w:t>
      </w:r>
    </w:p>
    <w:p>
      <w:pPr>
        <w:ind w:firstLine="420" w:firstLineChars="200"/>
        <w:outlineLvl w:val="3"/>
        <w:rPr>
          <w:rFonts w:ascii="黑体" w:eastAsia="黑体" w:hAnsi="黑体" w:hint="eastAsia"/>
          <w:color w:val="FF0000"/>
          <w:szCs w:val="21"/>
        </w:rPr>
      </w:pPr>
      <w:r>
        <w:rPr>
          <w:rFonts w:ascii="黑体" w:eastAsia="黑体" w:hAnsi="宋体" w:hint="eastAsia"/>
          <w:bCs/>
          <w:color w:val="FF0000"/>
          <w:kern w:val="0"/>
          <w:szCs w:val="21"/>
        </w:rPr>
        <w:t>1、该部分内容由投标人根据自身实际情况填写，不符合要求的投标人可以不填写或直接删除相应的声明函。</w:t>
      </w:r>
      <w:r>
        <w:rPr>
          <w:rFonts w:ascii="黑体" w:eastAsia="黑体" w:hAnsi="黑体" w:hint="eastAsia"/>
          <w:color w:val="FF0000"/>
          <w:szCs w:val="21"/>
        </w:rPr>
        <w:t>投标人提供的声明函不属实的，属于提供虚假资料谋取中标，依照《中华人民共和国政府采购法》等国家有关规定追究相应责任。</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2、该部分内容填写需要参考的相关文件：</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w:t>
      </w:r>
      <w:r>
        <w:rPr>
          <w:rFonts w:ascii="黑体" w:eastAsia="黑体" w:hAnsi="黑体"/>
          <w:color w:val="FF0000"/>
          <w:szCs w:val="21"/>
        </w:rPr>
        <w:t>1</w:t>
      </w:r>
      <w:r>
        <w:rPr>
          <w:rFonts w:ascii="黑体" w:eastAsia="黑体" w:hAnsi="黑体" w:hint="eastAsia"/>
          <w:color w:val="FF0000"/>
          <w:szCs w:val="21"/>
        </w:rPr>
        <w:t>)财政部《政府采购促进中小企业发展管理办法》（财库〔2020〕46号）</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w:t>
      </w:r>
      <w:r>
        <w:rPr>
          <w:rFonts w:ascii="黑体" w:eastAsia="黑体" w:hAnsi="黑体"/>
          <w:color w:val="FF0000"/>
          <w:szCs w:val="21"/>
        </w:rPr>
        <w:t>2</w:t>
      </w:r>
      <w:r>
        <w:rPr>
          <w:rFonts w:ascii="黑体" w:eastAsia="黑体" w:hAnsi="黑体" w:hint="eastAsia"/>
          <w:color w:val="FF0000"/>
          <w:szCs w:val="21"/>
        </w:rPr>
        <w:t>)</w:t>
      </w:r>
      <w:bookmarkStart w:id="39" w:name="_Hlk71925120"/>
      <w:r>
        <w:rPr>
          <w:rFonts w:ascii="黑体" w:eastAsia="黑体" w:hAnsi="黑体" w:hint="eastAsia"/>
          <w:color w:val="FF0000"/>
          <w:szCs w:val="21"/>
        </w:rPr>
        <w:t>《工业和信息化部、国家统计局、国家发展和改革委员会、财政部关于印发中小企业划型标准规定的通知》（工信部联企业〔2011〕300 号</w:t>
      </w:r>
      <w:bookmarkEnd w:id="39"/>
      <w:r>
        <w:rPr>
          <w:rFonts w:ascii="黑体" w:eastAsia="黑体" w:hAnsi="黑体" w:hint="eastAsia"/>
          <w:color w:val="FF0000"/>
          <w:szCs w:val="21"/>
        </w:rPr>
        <w:t>，以下简称3</w:t>
      </w:r>
      <w:r>
        <w:rPr>
          <w:rFonts w:ascii="黑体" w:eastAsia="黑体" w:hAnsi="黑体"/>
          <w:color w:val="FF0000"/>
          <w:szCs w:val="21"/>
        </w:rPr>
        <w:t>00</w:t>
      </w:r>
      <w:r>
        <w:rPr>
          <w:rFonts w:ascii="黑体" w:eastAsia="黑体" w:hAnsi="黑体" w:hint="eastAsia"/>
          <w:color w:val="FF0000"/>
          <w:szCs w:val="21"/>
        </w:rPr>
        <w:t>号文）</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(3)《统计上大中小微型企业划分办法(2017)》（国统字〔2017〕213 号）</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(4)《关于促进残疾人就业政府采购政策的通知》（财库〔2017〕141号）</w:t>
      </w:r>
    </w:p>
    <w:p>
      <w:pPr>
        <w:ind w:firstLine="420" w:firstLineChars="200"/>
        <w:outlineLvl w:val="3"/>
        <w:rPr>
          <w:rFonts w:ascii="黑体" w:eastAsia="黑体" w:hAnsi="黑体" w:hint="eastAsia"/>
          <w:color w:val="FF0000"/>
          <w:szCs w:val="21"/>
        </w:rPr>
      </w:pPr>
      <w:r>
        <w:rPr>
          <w:rFonts w:ascii="黑体" w:eastAsia="黑体" w:hAnsi="黑体" w:hint="eastAsia"/>
          <w:color w:val="FF0000"/>
          <w:szCs w:val="21"/>
        </w:rPr>
        <w:t>(5)《关于政府采购支持监狱企业发展有关问题的通知》（财库〔2014〕68号）</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3、请依照提供的格式和内容填写声明函，不要随意变更格式；声明函不需要盖章或签字；</w:t>
      </w:r>
      <w:r>
        <w:rPr>
          <w:rFonts w:ascii="黑体" w:eastAsia="黑体" w:hAnsi="黑体" w:hint="eastAsia"/>
          <w:color w:val="FF0000"/>
          <w:szCs w:val="21"/>
        </w:rPr>
        <w:t>满足多项优惠政策的投标人，不重复享受多项价格扣除政策。</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4、声明函具体填写要求：</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（1）声明是中小企业须填写《中小企业声明函》的以下内容：</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第一处，在“单位名称”下划线处如实填写采购人名称（深圳公共资源交易中心不是本项目的采购人，而是组织实施机构）；</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第二处，在“项目名称”下划线处如实填写采购项目名称；</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三处，在“标的名称”下划线处填写所采购服务（标的）的具体名称（以招标文件第一册第三章用户需求书“服务需求明细”的“服务需求名称”一栏为准）；如果涉及多项服务（标的）为同一企业制造，“标的名称”下划线处可以如实填写多项服务；</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第四处，在“招标文件中明确的所属行业”下划线处填写采购标的对应的中小企业划分标准所属行业（所属行业可在招标文件第一册第二章“对通用条款的补充内容及其他关键信息”章节查看）；</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第五处，在“企业名称”下划线处如实填写制造商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中小企业声明函》中供应商所属行业应当与招标文件要求的行业相一致，供应商如有疑问，可根据《国民经济行业分类》（GB/T 4754-2017），结合《关于印发中小企业划型标准规定的通知》（工信部联企业〔2011〕300号）进行判断。事业单位、社会组织等非企业主体不享受中小企业扶持政策。</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（2）声明是残疾人福利性单位须填写《残疾人福利性单位声明函》的相关内容，具体参照以上《中小企业声明函》填写要求执行。</w:t>
      </w:r>
    </w:p>
    <w:p>
      <w:pPr>
        <w:ind w:firstLine="420" w:firstLineChars="200"/>
        <w:outlineLvl w:val="3"/>
        <w:rPr>
          <w:rFonts w:ascii="黑体" w:eastAsia="黑体" w:hAnsi="宋体" w:hint="eastAsia"/>
          <w:bCs/>
          <w:color w:val="FF0000"/>
          <w:kern w:val="0"/>
          <w:szCs w:val="21"/>
        </w:rPr>
      </w:pPr>
      <w:r>
        <w:rPr>
          <w:rFonts w:ascii="黑体" w:eastAsia="黑体" w:hAnsi="宋体" w:hint="eastAsia"/>
          <w:bCs/>
          <w:color w:val="FF0000"/>
          <w:kern w:val="0"/>
          <w:szCs w:val="21"/>
        </w:rPr>
        <w:t>（3）声明是监狱企业须填写《监狱企业声明函》的三项内容（填写位置的字体已加粗），具体参照以上《中小企业声明函》填写要求执行。</w:t>
      </w:r>
    </w:p>
    <w:p>
      <w:pPr>
        <w:ind w:firstLine="420" w:firstLineChars="200"/>
      </w:pPr>
      <w:r>
        <w:rPr>
          <w:rFonts w:ascii="黑体" w:eastAsia="黑体" w:hAnsi="宋体" w:hint="eastAsia"/>
          <w:bCs/>
          <w:color w:val="FF0000"/>
          <w:kern w:val="0"/>
          <w:szCs w:val="21"/>
        </w:rPr>
        <w:t>5、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pPr>
        <w:ind w:firstLine="420" w:firstLineChars="200"/>
      </w:pPr>
    </w:p>
    <w:p>
      <w:pPr>
        <w:ind w:firstLine="420" w:firstLineChars="200"/>
      </w:pPr>
    </w:p>
    <w:p>
      <w:pPr>
        <w:numPr>
          <w:ilvl w:val="0"/>
          <w:numId w:val="8"/>
        </w:numPr>
        <w:jc w:val="center"/>
        <w:outlineLvl w:val="3"/>
        <w:rPr>
          <w:b/>
          <w:sz w:val="24"/>
        </w:rPr>
      </w:pPr>
      <w:r>
        <w:rPr>
          <w:b/>
          <w:sz w:val="24"/>
        </w:rPr>
        <w:t>中小企业声明函（</w:t>
      </w:r>
      <w:r>
        <w:rPr>
          <w:rFonts w:hint="eastAsia"/>
          <w:b/>
          <w:sz w:val="24"/>
        </w:rPr>
        <w:t>服务</w:t>
      </w:r>
      <w:r>
        <w:rPr>
          <w:b/>
          <w:sz w:val="24"/>
        </w:rPr>
        <w:t>）</w:t>
      </w:r>
    </w:p>
    <w:p>
      <w:pPr>
        <w:pStyle w:val="BodyText"/>
      </w:pP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本公司（联合体）郑重声明，根据《政府采购促进中小企业发展管理办法》（财库﹝2020﹞46号）的规定，本公司（联合体）参加</w:t>
      </w:r>
      <w:r>
        <w:rPr>
          <w:rFonts w:asciiTheme="minorEastAsia" w:eastAsiaTheme="minorEastAsia" w:hAnsiTheme="minorEastAsia" w:cstheme="minorEastAsia" w:hint="eastAsia"/>
          <w:b/>
          <w:bCs/>
          <w:i/>
          <w:iCs/>
          <w:szCs w:val="21"/>
          <w:u w:val="single"/>
        </w:rPr>
        <w:t xml:space="preserve">    （单位名称）    </w:t>
      </w:r>
      <w:r>
        <w:rPr>
          <w:rFonts w:asciiTheme="minorEastAsia" w:eastAsiaTheme="minorEastAsia" w:hAnsiTheme="minorEastAsia" w:cstheme="minorEastAsia" w:hint="eastAsia"/>
          <w:szCs w:val="21"/>
        </w:rPr>
        <w:t>的</w:t>
      </w:r>
      <w:r>
        <w:rPr>
          <w:rFonts w:asciiTheme="minorEastAsia" w:eastAsiaTheme="minorEastAsia" w:hAnsiTheme="minorEastAsia" w:cstheme="minorEastAsia" w:hint="eastAsia"/>
          <w:b/>
          <w:bCs/>
          <w:i/>
          <w:iCs/>
          <w:szCs w:val="21"/>
          <w:u w:val="single"/>
        </w:rPr>
        <w:t xml:space="preserve">    （项目名称）    </w:t>
      </w:r>
      <w:r>
        <w:rPr>
          <w:rFonts w:asciiTheme="minorEastAsia" w:eastAsiaTheme="minorEastAsia" w:hAnsiTheme="minorEastAsia" w:cstheme="minorEastAsia" w:hint="eastAsia"/>
          <w:szCs w:val="21"/>
        </w:rPr>
        <w:t>采购活动，服务全部由符合政策要求的中小企业承接。相关企业（含联合体中的中小企业、签订分包意向协议的中小企业）的具体情况如下：</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b/>
          <w:bCs/>
          <w:i/>
          <w:iCs/>
          <w:szCs w:val="21"/>
          <w:u w:val="single"/>
        </w:rPr>
        <w:t xml:space="preserve">    （标的名称）     </w:t>
      </w:r>
      <w:r>
        <w:rPr>
          <w:rFonts w:asciiTheme="minorEastAsia" w:eastAsiaTheme="minorEastAsia" w:hAnsiTheme="minorEastAsia" w:cstheme="minorEastAsia" w:hint="eastAsia"/>
          <w:szCs w:val="21"/>
        </w:rPr>
        <w:t>，属于</w:t>
      </w:r>
      <w:r>
        <w:rPr>
          <w:rFonts w:asciiTheme="minorEastAsia" w:eastAsiaTheme="minorEastAsia" w:hAnsiTheme="minorEastAsia" w:cstheme="minorEastAsia" w:hint="eastAsia"/>
          <w:b/>
          <w:bCs/>
          <w:i/>
          <w:iCs/>
          <w:szCs w:val="21"/>
          <w:u w:val="single"/>
        </w:rPr>
        <w:t xml:space="preserve">    （采购文件中明确的所属行业）    </w:t>
      </w:r>
      <w:r>
        <w:rPr>
          <w:rFonts w:asciiTheme="minorEastAsia" w:eastAsiaTheme="minorEastAsia" w:hAnsiTheme="minorEastAsia" w:cstheme="minorEastAsia" w:hint="eastAsia"/>
          <w:szCs w:val="21"/>
        </w:rPr>
        <w:t>行业；承接企业为</w:t>
      </w:r>
      <w:r>
        <w:rPr>
          <w:rFonts w:asciiTheme="minorEastAsia" w:eastAsiaTheme="minorEastAsia" w:hAnsiTheme="minorEastAsia" w:cstheme="minorEastAsia" w:hint="eastAsia"/>
          <w:b/>
          <w:bCs/>
          <w:i/>
          <w:iCs/>
          <w:szCs w:val="21"/>
          <w:u w:val="single"/>
        </w:rPr>
        <w:t xml:space="preserve">    （企业名称，要求承接企业本身所属行业应当与招标文件要求的行业相一致）    </w:t>
      </w:r>
      <w:r>
        <w:rPr>
          <w:rFonts w:asciiTheme="minorEastAsia" w:eastAsiaTheme="minorEastAsia" w:hAnsiTheme="minorEastAsia" w:cstheme="minorEastAsia" w:hint="eastAsia"/>
          <w:szCs w:val="21"/>
        </w:rPr>
        <w:t>，从业人员</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人，营业收入为</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万元，资产总额为</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万元，属于</w:t>
      </w:r>
      <w:r>
        <w:rPr>
          <w:rFonts w:asciiTheme="minorEastAsia" w:eastAsiaTheme="minorEastAsia" w:hAnsiTheme="minorEastAsia" w:cstheme="minorEastAsia" w:hint="eastAsia"/>
          <w:b/>
          <w:bCs/>
          <w:i/>
          <w:iCs/>
          <w:szCs w:val="21"/>
          <w:u w:val="single"/>
        </w:rPr>
        <w:t xml:space="preserve">    （中型企业、小型企业、微型企业）    </w:t>
      </w:r>
      <w:r>
        <w:rPr>
          <w:rFonts w:asciiTheme="minorEastAsia" w:eastAsiaTheme="minorEastAsia" w:hAnsiTheme="minorEastAsia" w:cstheme="minorEastAsia" w:hint="eastAsia"/>
          <w:szCs w:val="21"/>
        </w:rPr>
        <w:t>；</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b/>
          <w:bCs/>
          <w:i/>
          <w:iCs/>
          <w:szCs w:val="21"/>
          <w:u w:val="single"/>
        </w:rPr>
        <w:t xml:space="preserve">    （标的名称）     </w:t>
      </w:r>
      <w:r>
        <w:rPr>
          <w:rFonts w:asciiTheme="minorEastAsia" w:eastAsiaTheme="minorEastAsia" w:hAnsiTheme="minorEastAsia" w:cstheme="minorEastAsia" w:hint="eastAsia"/>
          <w:szCs w:val="21"/>
        </w:rPr>
        <w:t>，属于</w:t>
      </w:r>
      <w:r>
        <w:rPr>
          <w:rFonts w:asciiTheme="minorEastAsia" w:eastAsiaTheme="minorEastAsia" w:hAnsiTheme="minorEastAsia" w:cstheme="minorEastAsia" w:hint="eastAsia"/>
          <w:b/>
          <w:bCs/>
          <w:i/>
          <w:iCs/>
          <w:szCs w:val="21"/>
          <w:u w:val="single"/>
        </w:rPr>
        <w:t xml:space="preserve">    （采购文件中明确的所属行业）    </w:t>
      </w:r>
      <w:r>
        <w:rPr>
          <w:rFonts w:asciiTheme="minorEastAsia" w:eastAsiaTheme="minorEastAsia" w:hAnsiTheme="minorEastAsia" w:cstheme="minorEastAsia" w:hint="eastAsia"/>
          <w:szCs w:val="21"/>
        </w:rPr>
        <w:t>行业；承接企业为</w:t>
      </w:r>
      <w:r>
        <w:rPr>
          <w:rFonts w:asciiTheme="minorEastAsia" w:eastAsiaTheme="minorEastAsia" w:hAnsiTheme="minorEastAsia" w:cstheme="minorEastAsia" w:hint="eastAsia"/>
          <w:b/>
          <w:bCs/>
          <w:i/>
          <w:iCs/>
          <w:szCs w:val="21"/>
          <w:u w:val="single"/>
        </w:rPr>
        <w:t xml:space="preserve">    （企业名称，要求承接企业本身所属行业应当与招标文件要求的行业相一致）    </w:t>
      </w:r>
      <w:r>
        <w:rPr>
          <w:rFonts w:asciiTheme="minorEastAsia" w:eastAsiaTheme="minorEastAsia" w:hAnsiTheme="minorEastAsia" w:cstheme="minorEastAsia" w:hint="eastAsia"/>
          <w:szCs w:val="21"/>
        </w:rPr>
        <w:t>，从业人员</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人，营业收入为</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万元，资产总额为</w:t>
      </w:r>
      <w:r>
        <w:rPr>
          <w:rFonts w:asciiTheme="minorEastAsia" w:eastAsiaTheme="minorEastAsia" w:hAnsiTheme="minorEastAsia" w:cstheme="minorEastAsia" w:hint="eastAsia"/>
          <w:b/>
          <w:bCs/>
          <w:i/>
          <w:iCs/>
          <w:szCs w:val="21"/>
          <w:u w:val="single"/>
        </w:rPr>
        <w:t xml:space="preserve">        </w:t>
      </w:r>
      <w:r>
        <w:rPr>
          <w:rFonts w:asciiTheme="minorEastAsia" w:eastAsiaTheme="minorEastAsia" w:hAnsiTheme="minorEastAsia" w:cstheme="minorEastAsia" w:hint="eastAsia"/>
          <w:szCs w:val="21"/>
        </w:rPr>
        <w:t>万元，属于</w:t>
      </w:r>
      <w:r>
        <w:rPr>
          <w:rFonts w:asciiTheme="minorEastAsia" w:eastAsiaTheme="minorEastAsia" w:hAnsiTheme="minorEastAsia" w:cstheme="minorEastAsia" w:hint="eastAsia"/>
          <w:b/>
          <w:bCs/>
          <w:i/>
          <w:iCs/>
          <w:szCs w:val="21"/>
          <w:u w:val="single"/>
        </w:rPr>
        <w:t xml:space="preserve">    （中型企业、小型企业、微型企业）    </w:t>
      </w:r>
      <w:r>
        <w:rPr>
          <w:rFonts w:asciiTheme="minorEastAsia" w:eastAsiaTheme="minorEastAsia" w:hAnsiTheme="minorEastAsia" w:cstheme="minorEastAsia" w:hint="eastAsia"/>
          <w:szCs w:val="21"/>
        </w:rPr>
        <w:t>；</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以上企业，不属于大企业的分支机构，不存在控股股东为大企业的情形，也不存在与大企业的负责人为同一人的情形。</w:t>
      </w:r>
    </w:p>
    <w:p>
      <w:pPr>
        <w:spacing w:line="360" w:lineRule="auto"/>
        <w:ind w:firstLine="420" w:firstLineChars="200"/>
        <w:outlineLvl w:val="3"/>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本企业对上述声明内容的真实性负责。如有虚假，将依法承担相应责任。</w:t>
      </w:r>
    </w:p>
    <w:p>
      <w:pPr>
        <w:spacing w:line="360" w:lineRule="auto"/>
        <w:ind w:firstLine="420" w:firstLineChars="200"/>
        <w:outlineLvl w:val="3"/>
        <w:rPr>
          <w:rFonts w:asciiTheme="minorEastAsia" w:eastAsiaTheme="minorEastAsia" w:hAnsiTheme="minorEastAsia" w:cstheme="minorEastAsia" w:hint="eastAsia"/>
          <w:szCs w:val="21"/>
        </w:rPr>
      </w:pPr>
      <w:bookmarkStart w:id="40" w:name="_Hlk73562275"/>
      <w:r>
        <w:rPr>
          <w:rFonts w:asciiTheme="minorEastAsia" w:eastAsiaTheme="minorEastAsia" w:hAnsiTheme="minorEastAsia" w:cstheme="minorEastAsia" w:hint="eastAsia"/>
          <w:szCs w:val="21"/>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0"/>
    </w:p>
    <w:p>
      <w:pPr>
        <w:ind w:firstLine="420" w:firstLineChars="200"/>
      </w:pPr>
    </w:p>
    <w:p>
      <w:pPr>
        <w:jc w:val="center"/>
        <w:outlineLvl w:val="3"/>
        <w:rPr>
          <w:b/>
          <w:sz w:val="24"/>
        </w:rPr>
      </w:pPr>
      <w:r>
        <w:rPr>
          <w:rFonts w:hint="eastAsia"/>
          <w:b/>
          <w:sz w:val="24"/>
        </w:rPr>
        <w:t>2、残疾人福利性单位声明函（服务类）</w:t>
      </w:r>
    </w:p>
    <w:p>
      <w:pPr>
        <w:spacing w:line="360" w:lineRule="auto"/>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本单位郑重声明，根据《财政部 民政部 中国残疾人联合会关于促进残疾人就业政府采购政策的通知》（财库〔2017〕141号）的规定，本单位为符合条件的残疾人福利性单位，且本单位参加</w:t>
      </w:r>
      <w:r>
        <w:rPr>
          <w:rFonts w:asciiTheme="minorEastAsia" w:eastAsiaTheme="minorEastAsia" w:hAnsiTheme="minorEastAsia" w:cstheme="minorEastAsia" w:hint="eastAsia"/>
          <w:b/>
          <w:bCs/>
          <w:i/>
          <w:iCs/>
          <w:szCs w:val="21"/>
          <w:u w:val="single"/>
        </w:rPr>
        <w:t xml:space="preserve">    （单位名称）    </w:t>
      </w:r>
      <w:r>
        <w:rPr>
          <w:rFonts w:asciiTheme="minorEastAsia" w:eastAsiaTheme="minorEastAsia" w:hAnsiTheme="minorEastAsia" w:cstheme="minorEastAsia" w:hint="eastAsia"/>
          <w:szCs w:val="21"/>
        </w:rPr>
        <w:t>单位的</w:t>
      </w:r>
      <w:r>
        <w:rPr>
          <w:rFonts w:asciiTheme="minorEastAsia" w:eastAsiaTheme="minorEastAsia" w:hAnsiTheme="minorEastAsia" w:cstheme="minorEastAsia" w:hint="eastAsia"/>
          <w:b/>
          <w:bCs/>
          <w:i/>
          <w:iCs/>
          <w:szCs w:val="21"/>
          <w:u w:val="single"/>
        </w:rPr>
        <w:t xml:space="preserve">    （项目名称）    </w:t>
      </w:r>
      <w:r>
        <w:rPr>
          <w:rFonts w:asciiTheme="minorEastAsia" w:eastAsiaTheme="minorEastAsia" w:hAnsiTheme="minorEastAsia" w:cstheme="minorEastAsia" w:hint="eastAsia"/>
          <w:szCs w:val="21"/>
        </w:rPr>
        <w:t>项目采购活动由本单位提供服务。</w:t>
      </w:r>
    </w:p>
    <w:p>
      <w:pPr>
        <w:spacing w:line="360" w:lineRule="auto"/>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本单位对上述声明的真实性负责。如有虚假，将依法承担相应责任。</w:t>
      </w:r>
    </w:p>
    <w:p>
      <w:pPr>
        <w:spacing w:line="360" w:lineRule="auto"/>
        <w:ind w:firstLine="420" w:firstLineChars="20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本投标人已知悉《财政部民政部中国残疾人联合会关于促进残疾人就业政府采购政策的通知》（财库〔2017〕141号）的规定，承诺提供的声明函内容是真实的，如提供声明函内容不实，则依法追究相关法律责任。</w:t>
      </w:r>
    </w:p>
    <w:p>
      <w:pPr>
        <w:ind w:firstLine="420" w:firstLineChars="200"/>
        <w:rPr>
          <w:rFonts w:ascii="宋体" w:hAnsi="宋体" w:hint="eastAsia"/>
          <w:szCs w:val="21"/>
        </w:rPr>
      </w:pPr>
    </w:p>
    <w:p>
      <w:pPr>
        <w:ind w:firstLine="420" w:firstLineChars="200"/>
        <w:rPr>
          <w:rFonts w:ascii="宋体" w:hAnsi="宋体" w:hint="eastAsia"/>
          <w:szCs w:val="21"/>
        </w:rPr>
      </w:pPr>
    </w:p>
    <w:p>
      <w:pPr>
        <w:ind w:firstLine="420" w:firstLineChars="200"/>
        <w:rPr>
          <w:rFonts w:ascii="宋体" w:hAnsi="宋体" w:hint="eastAsia"/>
          <w:szCs w:val="21"/>
        </w:rPr>
      </w:pPr>
    </w:p>
    <w:p>
      <w:pPr>
        <w:jc w:val="center"/>
        <w:outlineLvl w:val="3"/>
        <w:rPr>
          <w:b/>
          <w:sz w:val="24"/>
        </w:rPr>
      </w:pPr>
      <w:r>
        <w:rPr>
          <w:rFonts w:hint="eastAsia"/>
          <w:b/>
          <w:sz w:val="24"/>
        </w:rPr>
        <w:t>3、监狱企业声明函【服务类，监狱企业如需享受优惠政策，还须另行提供省级以上监狱管理局、戒毒管理局（含新疆生产建设兵团）出具的监狱企业证明文件】</w:t>
      </w:r>
    </w:p>
    <w:p>
      <w:pPr>
        <w:ind w:firstLine="420" w:firstLineChars="200"/>
        <w:rPr>
          <w:rFonts w:ascii="宋体" w:hAnsi="宋体" w:hint="eastAsia"/>
          <w:szCs w:val="21"/>
        </w:rPr>
      </w:pPr>
      <w:r>
        <w:rPr>
          <w:rFonts w:ascii="宋体" w:hAnsi="宋体" w:hint="eastAsia"/>
          <w:szCs w:val="21"/>
        </w:rPr>
        <w:t>本投标人郑重声明，根据《财政部司法部关于政府采购支持监狱企业发展有关问题的通知》（财库〔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号）的规定，本投标人</w:t>
      </w:r>
      <w:r>
        <w:rPr>
          <w:rFonts w:ascii="宋体" w:hAnsi="宋体" w:cstheme="minorBidi"/>
          <w:szCs w:val="21"/>
        </w:rPr>
        <w:t>参加</w:t>
      </w:r>
      <w:r>
        <w:rPr>
          <w:rFonts w:ascii="宋体" w:hAnsi="宋体"/>
          <w:b/>
          <w:bCs/>
          <w:szCs w:val="21"/>
          <w:u w:val="single"/>
        </w:rPr>
        <w:t>（</w:t>
      </w:r>
      <w:r>
        <w:rPr>
          <w:rFonts w:ascii="宋体" w:hAnsi="宋体" w:hint="eastAsia"/>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w:t>
      </w:r>
      <w:r>
        <w:rPr>
          <w:rFonts w:ascii="宋体" w:hAnsi="宋体" w:hint="eastAsia"/>
          <w:szCs w:val="21"/>
        </w:rPr>
        <w:t>服务</w:t>
      </w:r>
      <w:r>
        <w:rPr>
          <w:rFonts w:ascii="宋体" w:hAnsi="宋体"/>
          <w:szCs w:val="21"/>
        </w:rPr>
        <w:t>全部由符合政策要求的</w:t>
      </w:r>
      <w:r>
        <w:rPr>
          <w:rFonts w:ascii="宋体" w:hAnsi="宋体" w:hint="eastAsia"/>
          <w:szCs w:val="21"/>
        </w:rPr>
        <w:t>监狱企业承接</w:t>
      </w:r>
      <w:r>
        <w:rPr>
          <w:rFonts w:ascii="宋体" w:hAnsi="宋体"/>
          <w:szCs w:val="21"/>
        </w:rPr>
        <w:t>。相关</w:t>
      </w:r>
      <w:r>
        <w:rPr>
          <w:rFonts w:ascii="宋体" w:hAnsi="宋体" w:hint="eastAsia"/>
          <w:szCs w:val="21"/>
        </w:rPr>
        <w:t>监狱企业</w:t>
      </w:r>
      <w:r>
        <w:rPr>
          <w:rFonts w:ascii="宋体" w:hAnsi="宋体"/>
          <w:szCs w:val="21"/>
        </w:rPr>
        <w:t>的具体情况如下：</w:t>
      </w:r>
    </w:p>
    <w:p>
      <w:pPr>
        <w:ind w:firstLine="420" w:firstLineChars="200"/>
        <w:rPr>
          <w:rFonts w:ascii="宋体" w:hAnsi="宋体" w:hint="eastAsia"/>
          <w:szCs w:val="21"/>
        </w:rPr>
      </w:pPr>
      <w:r>
        <w:rPr>
          <w:rFonts w:ascii="宋体" w:hAnsi="宋体"/>
          <w:szCs w:val="21"/>
        </w:rPr>
        <w:t>1.</w:t>
      </w:r>
      <w:r>
        <w:rPr>
          <w:rFonts w:ascii="宋体" w:hAnsi="宋体"/>
          <w:b/>
          <w:bCs/>
          <w:szCs w:val="21"/>
          <w:u w:val="single"/>
        </w:rPr>
        <w:t xml:space="preserve"> </w:t>
      </w:r>
      <w:r>
        <w:rPr>
          <w:rFonts w:ascii="宋体" w:hAnsi="宋体"/>
          <w:b/>
          <w:bCs/>
          <w:i/>
          <w:iCs/>
          <w:szCs w:val="21"/>
          <w:u w:val="single"/>
        </w:rPr>
        <w:t>（标的名称</w:t>
      </w:r>
      <w:r>
        <w:rPr>
          <w:rFonts w:ascii="宋体" w:hAnsi="宋体"/>
          <w:b/>
          <w:bCs/>
          <w:szCs w:val="21"/>
          <w:u w:val="single"/>
        </w:rPr>
        <w:t>）</w:t>
      </w:r>
      <w:r>
        <w:rPr>
          <w:rFonts w:ascii="宋体" w:hAnsi="宋体"/>
          <w:szCs w:val="21"/>
        </w:rPr>
        <w:t xml:space="preserve"> </w:t>
      </w:r>
      <w:r>
        <w:rPr>
          <w:rFonts w:ascii="宋体" w:hAnsi="宋体" w:hint="eastAsia"/>
          <w:szCs w:val="21"/>
        </w:rPr>
        <w:t>，承接单位</w:t>
      </w:r>
      <w:r>
        <w:rPr>
          <w:rFonts w:ascii="宋体" w:hAnsi="宋体"/>
          <w:szCs w:val="21"/>
        </w:rPr>
        <w:t>为</w:t>
      </w:r>
      <w:r>
        <w:rPr>
          <w:rFonts w:ascii="宋体" w:hAnsi="宋体"/>
          <w:b/>
          <w:bCs/>
          <w:i/>
          <w:iCs/>
          <w:szCs w:val="21"/>
          <w:u w:val="single"/>
        </w:rPr>
        <w:t>（</w:t>
      </w:r>
      <w:r>
        <w:rPr>
          <w:rFonts w:ascii="宋体" w:hAnsi="宋体" w:hint="eastAsia"/>
          <w:b/>
          <w:bCs/>
          <w:i/>
          <w:iCs/>
          <w:szCs w:val="21"/>
          <w:u w:val="single"/>
        </w:rPr>
        <w:t>企业</w:t>
      </w:r>
      <w:r>
        <w:rPr>
          <w:rFonts w:ascii="宋体" w:hAnsi="宋体"/>
          <w:b/>
          <w:bCs/>
          <w:i/>
          <w:iCs/>
          <w:szCs w:val="21"/>
          <w:u w:val="single"/>
        </w:rPr>
        <w:t>名称）</w:t>
      </w:r>
      <w:r>
        <w:rPr>
          <w:rFonts w:ascii="宋体" w:hAnsi="宋体"/>
          <w:szCs w:val="21"/>
        </w:rPr>
        <w:t>，属于</w:t>
      </w:r>
      <w:r>
        <w:rPr>
          <w:rFonts w:ascii="宋体" w:hAnsi="宋体" w:hint="eastAsia"/>
          <w:b/>
          <w:bCs/>
          <w:i/>
          <w:iCs/>
          <w:szCs w:val="21"/>
          <w:u w:val="single"/>
        </w:rPr>
        <w:t>监狱企业</w:t>
      </w:r>
      <w:r>
        <w:rPr>
          <w:rFonts w:ascii="宋体" w:hAnsi="宋体"/>
          <w:szCs w:val="21"/>
        </w:rPr>
        <w:t>；</w:t>
      </w:r>
    </w:p>
    <w:p>
      <w:pPr>
        <w:ind w:firstLine="420" w:firstLineChars="200"/>
        <w:rPr>
          <w:rFonts w:ascii="宋体" w:hAnsi="宋体" w:hint="eastAsia"/>
          <w:szCs w:val="21"/>
        </w:rPr>
      </w:pPr>
      <w:r>
        <w:rPr>
          <w:rFonts w:ascii="宋体" w:hAnsi="宋体"/>
          <w:szCs w:val="21"/>
        </w:rPr>
        <w:t>2.</w:t>
      </w:r>
      <w:r>
        <w:rPr>
          <w:rFonts w:ascii="宋体" w:hAnsi="宋体"/>
          <w:b/>
          <w:bCs/>
          <w:szCs w:val="21"/>
          <w:u w:val="single"/>
        </w:rPr>
        <w:t xml:space="preserve"> </w:t>
      </w:r>
      <w:r>
        <w:rPr>
          <w:rFonts w:ascii="宋体" w:hAnsi="宋体"/>
          <w:b/>
          <w:bCs/>
          <w:i/>
          <w:iCs/>
          <w:szCs w:val="21"/>
          <w:u w:val="single"/>
        </w:rPr>
        <w:t>（标的名称）</w:t>
      </w:r>
      <w:r>
        <w:rPr>
          <w:rFonts w:ascii="宋体" w:hAnsi="宋体"/>
          <w:i/>
          <w:iCs/>
          <w:szCs w:val="21"/>
        </w:rPr>
        <w:t xml:space="preserve"> </w:t>
      </w:r>
      <w:r>
        <w:rPr>
          <w:rFonts w:ascii="宋体" w:hAnsi="宋体" w:hint="eastAsia"/>
          <w:szCs w:val="21"/>
        </w:rPr>
        <w:t>，承接单位</w:t>
      </w:r>
      <w:r>
        <w:rPr>
          <w:rFonts w:ascii="宋体" w:hAnsi="宋体"/>
          <w:szCs w:val="21"/>
        </w:rPr>
        <w:t>为</w:t>
      </w:r>
      <w:r>
        <w:rPr>
          <w:rFonts w:ascii="宋体" w:hAnsi="宋体"/>
          <w:b/>
          <w:bCs/>
          <w:i/>
          <w:iCs/>
          <w:szCs w:val="21"/>
          <w:u w:val="single"/>
        </w:rPr>
        <w:t>（</w:t>
      </w:r>
      <w:r>
        <w:rPr>
          <w:rFonts w:ascii="宋体" w:hAnsi="宋体" w:hint="eastAsia"/>
          <w:b/>
          <w:bCs/>
          <w:i/>
          <w:iCs/>
          <w:szCs w:val="21"/>
          <w:u w:val="single"/>
        </w:rPr>
        <w:t>企业</w:t>
      </w:r>
      <w:r>
        <w:rPr>
          <w:rFonts w:ascii="宋体" w:hAnsi="宋体"/>
          <w:b/>
          <w:bCs/>
          <w:i/>
          <w:iCs/>
          <w:szCs w:val="21"/>
          <w:u w:val="single"/>
        </w:rPr>
        <w:t>名称）</w:t>
      </w:r>
      <w:r>
        <w:rPr>
          <w:rFonts w:ascii="宋体" w:hAnsi="宋体"/>
          <w:szCs w:val="21"/>
        </w:rPr>
        <w:t>，属于</w:t>
      </w:r>
      <w:r>
        <w:rPr>
          <w:rFonts w:ascii="宋体" w:hAnsi="宋体" w:hint="eastAsia"/>
          <w:b/>
          <w:bCs/>
          <w:i/>
          <w:iCs/>
          <w:szCs w:val="21"/>
          <w:u w:val="single"/>
        </w:rPr>
        <w:t>监狱企业</w:t>
      </w:r>
      <w:r>
        <w:rPr>
          <w:rFonts w:ascii="宋体" w:hAnsi="宋体" w:hint="eastAsia"/>
          <w:szCs w:val="21"/>
        </w:rPr>
        <w:t>。</w:t>
      </w:r>
    </w:p>
    <w:p>
      <w:pPr>
        <w:ind w:firstLine="420" w:firstLineChars="200"/>
        <w:outlineLvl w:val="3"/>
        <w:rPr>
          <w:rFonts w:ascii="宋体" w:hAnsi="宋体" w:hint="eastAsia"/>
          <w:szCs w:val="21"/>
        </w:rPr>
      </w:pPr>
      <w:r>
        <w:rPr>
          <w:rFonts w:ascii="宋体" w:hAnsi="宋体"/>
          <w:szCs w:val="21"/>
        </w:rPr>
        <w:t xml:space="preserve">…… </w:t>
      </w:r>
    </w:p>
    <w:p>
      <w:pPr>
        <w:ind w:firstLine="420" w:firstLineChars="200"/>
        <w:rPr>
          <w:rFonts w:ascii="宋体" w:hAnsi="宋体" w:hint="eastAsia"/>
          <w:szCs w:val="21"/>
        </w:rPr>
      </w:pPr>
      <w:r>
        <w:rPr>
          <w:rFonts w:ascii="宋体" w:hAnsi="宋体" w:cstheme="minorBidi"/>
          <w:szCs w:val="21"/>
        </w:rPr>
        <w:t>本</w:t>
      </w:r>
      <w:r>
        <w:rPr>
          <w:rFonts w:ascii="宋体" w:hAnsi="宋体" w:cstheme="minorBidi" w:hint="eastAsia"/>
          <w:szCs w:val="21"/>
        </w:rPr>
        <w:t>投标人</w:t>
      </w:r>
      <w:r>
        <w:rPr>
          <w:rFonts w:ascii="宋体" w:hAnsi="宋体"/>
          <w:szCs w:val="21"/>
        </w:rPr>
        <w:t>对上述声明内容的真实性负责。如有虚假，将依法承担相应责任。</w:t>
      </w:r>
    </w:p>
    <w:p>
      <w:pPr>
        <w:ind w:firstLine="420" w:firstLineChars="200"/>
        <w:rPr>
          <w:rFonts w:ascii="宋体" w:hAnsi="宋体" w:hint="eastAsia"/>
          <w:szCs w:val="21"/>
        </w:rPr>
      </w:pPr>
      <w:r>
        <w:rPr>
          <w:rFonts w:ascii="宋体" w:hAnsi="宋体" w:hint="eastAsia"/>
          <w:szCs w:val="21"/>
        </w:rPr>
        <w:t>附：省级以上监狱管理局、戒毒管理局（含新疆生产建设兵团）出具的监狱企业证明文件。</w:t>
      </w:r>
    </w:p>
    <w:p>
      <w:pPr>
        <w:ind w:left="723" w:hanging="630" w:hangingChars="300"/>
        <w:rPr>
          <w:b/>
          <w:sz w:val="24"/>
        </w:rPr>
      </w:pPr>
    </w:p>
    <w:p>
      <w:pPr>
        <w:ind w:left="723" w:hanging="630" w:hangingChars="300"/>
        <w:rPr>
          <w:b/>
          <w:sz w:val="24"/>
        </w:rPr>
      </w:pPr>
    </w:p>
    <w:p>
      <w:pPr>
        <w:pStyle w:val="Heading3"/>
        <w:jc w:val="center"/>
        <w:rPr>
          <w:rFonts w:ascii="黑体" w:eastAsia="黑体" w:hint="eastAsia"/>
          <w:b w:val="0"/>
          <w:sz w:val="24"/>
          <w:szCs w:val="24"/>
        </w:rPr>
      </w:pPr>
      <w:r>
        <w:rPr>
          <w:rFonts w:ascii="黑体" w:eastAsia="黑体" w:hint="eastAsia"/>
          <w:b w:val="0"/>
          <w:sz w:val="24"/>
          <w:szCs w:val="24"/>
        </w:rPr>
        <w:t>四、项目详细报价</w:t>
      </w:r>
    </w:p>
    <w:p>
      <w:pPr>
        <w:pStyle w:val="BodyText2"/>
      </w:pPr>
    </w:p>
    <w:p>
      <w:pPr>
        <w:pStyle w:val="BodyText2"/>
        <w:jc w:val="center"/>
      </w:pPr>
      <w:r>
        <w:rPr>
          <w:rFonts w:hint="eastAsia"/>
          <w:b/>
          <w:bCs/>
        </w:rPr>
        <w:t>（一）</w:t>
      </w:r>
      <w:r>
        <w:rPr>
          <w:rFonts w:hint="eastAsia"/>
          <w:b/>
        </w:rPr>
        <w:t>分项报价表</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246"/>
        <w:gridCol w:w="2625"/>
        <w:gridCol w:w="2034"/>
      </w:tblGrid>
      <w:tr>
        <w:tblPrEx>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720"/>
          <w:jc w:val="center"/>
        </w:trPr>
        <w:tc>
          <w:tcPr>
            <w:tcW w:w="3246" w:type="dxa"/>
            <w:tcBorders>
              <w:top w:val="double" w:sz="4" w:space="0" w:color="auto"/>
              <w:bottom w:val="single" w:sz="4" w:space="0" w:color="auto"/>
            </w:tcBorders>
            <w:vAlign w:val="center"/>
          </w:tcPr>
          <w:p>
            <w:pPr>
              <w:widowControl/>
              <w:adjustRightInd w:val="0"/>
              <w:snapToGrid w:val="0"/>
              <w:spacing w:line="300" w:lineRule="auto"/>
              <w:jc w:val="center"/>
              <w:rPr>
                <w:rFonts w:ascii="宋体" w:hAnsi="宋体" w:hint="eastAsia"/>
                <w:snapToGrid w:val="0"/>
                <w:kern w:val="0"/>
                <w:sz w:val="24"/>
                <w:szCs w:val="21"/>
              </w:rPr>
            </w:pPr>
            <w:r>
              <w:rPr>
                <w:rFonts w:ascii="宋体" w:hAnsi="宋体" w:hint="eastAsia"/>
                <w:snapToGrid w:val="0"/>
                <w:kern w:val="0"/>
                <w:sz w:val="24"/>
                <w:szCs w:val="21"/>
              </w:rPr>
              <w:t>项目名称</w:t>
            </w:r>
          </w:p>
        </w:tc>
        <w:tc>
          <w:tcPr>
            <w:tcW w:w="2625" w:type="dxa"/>
            <w:tcBorders>
              <w:top w:val="double" w:sz="4" w:space="0" w:color="auto"/>
              <w:bottom w:val="single" w:sz="4" w:space="0" w:color="auto"/>
            </w:tcBorders>
            <w:vAlign w:val="center"/>
          </w:tcPr>
          <w:p>
            <w:pPr>
              <w:widowControl/>
              <w:adjustRightInd w:val="0"/>
              <w:snapToGrid w:val="0"/>
              <w:spacing w:line="300" w:lineRule="auto"/>
              <w:jc w:val="center"/>
              <w:rPr>
                <w:rFonts w:ascii="宋体" w:hAnsi="宋体" w:hint="eastAsia"/>
                <w:snapToGrid w:val="0"/>
                <w:kern w:val="0"/>
                <w:sz w:val="24"/>
                <w:szCs w:val="21"/>
              </w:rPr>
            </w:pPr>
            <w:r>
              <w:rPr>
                <w:rFonts w:ascii="宋体" w:hAnsi="宋体" w:hint="eastAsia"/>
                <w:snapToGrid w:val="0"/>
                <w:kern w:val="0"/>
                <w:sz w:val="24"/>
                <w:szCs w:val="21"/>
              </w:rPr>
              <w:t>投标报价（元）</w:t>
            </w:r>
          </w:p>
        </w:tc>
        <w:tc>
          <w:tcPr>
            <w:tcW w:w="2034" w:type="dxa"/>
            <w:tcBorders>
              <w:top w:val="double" w:sz="4" w:space="0" w:color="auto"/>
              <w:bottom w:val="single" w:sz="4" w:space="0" w:color="auto"/>
            </w:tcBorders>
            <w:vAlign w:val="center"/>
          </w:tcPr>
          <w:p>
            <w:pPr>
              <w:widowControl/>
              <w:adjustRightInd w:val="0"/>
              <w:snapToGrid w:val="0"/>
              <w:spacing w:line="300" w:lineRule="auto"/>
              <w:jc w:val="center"/>
              <w:rPr>
                <w:rFonts w:ascii="宋体" w:hAnsi="宋体" w:hint="eastAsia"/>
                <w:snapToGrid w:val="0"/>
                <w:kern w:val="0"/>
                <w:sz w:val="24"/>
                <w:szCs w:val="21"/>
              </w:rPr>
            </w:pPr>
            <w:r>
              <w:rPr>
                <w:rFonts w:ascii="宋体" w:hAnsi="宋体" w:hint="eastAsia"/>
                <w:snapToGrid w:val="0"/>
                <w:kern w:val="0"/>
                <w:sz w:val="24"/>
                <w:szCs w:val="21"/>
              </w:rPr>
              <w:t>备注</w:t>
            </w:r>
          </w:p>
        </w:tc>
      </w:tr>
      <w:tr>
        <w:tblPrEx>
          <w:tblW w:w="0" w:type="auto"/>
          <w:jc w:val="center"/>
          <w:tblLayout w:type="fixed"/>
          <w:tblCellMar>
            <w:top w:w="0" w:type="dxa"/>
            <w:left w:w="108" w:type="dxa"/>
            <w:bottom w:w="0" w:type="dxa"/>
            <w:right w:w="108" w:type="dxa"/>
          </w:tblCellMar>
        </w:tblPrEx>
        <w:trPr>
          <w:cantSplit/>
          <w:trHeight w:val="738"/>
          <w:jc w:val="center"/>
        </w:trPr>
        <w:tc>
          <w:tcPr>
            <w:tcW w:w="3246" w:type="dxa"/>
            <w:tcBorders>
              <w:top w:val="single" w:sz="4" w:space="0" w:color="auto"/>
            </w:tcBorders>
            <w:vAlign w:val="center"/>
          </w:tcPr>
          <w:p>
            <w:pPr>
              <w:widowControl/>
              <w:adjustRightInd w:val="0"/>
              <w:snapToGrid w:val="0"/>
              <w:spacing w:line="300" w:lineRule="auto"/>
              <w:jc w:val="center"/>
              <w:rPr>
                <w:rFonts w:ascii="宋体" w:hAnsi="宋体" w:hint="eastAsia"/>
                <w:snapToGrid w:val="0"/>
                <w:kern w:val="0"/>
                <w:sz w:val="24"/>
                <w:szCs w:val="21"/>
                <w:u w:val="single"/>
              </w:rPr>
            </w:pPr>
            <w:r>
              <w:rPr>
                <w:rFonts w:ascii="宋体" w:hAnsi="宋体" w:hint="eastAsia"/>
                <w:snapToGrid w:val="0"/>
                <w:kern w:val="0"/>
                <w:sz w:val="24"/>
                <w:szCs w:val="21"/>
                <w:u w:val="single"/>
              </w:rPr>
              <w:t xml:space="preserve">                 项目</w:t>
            </w:r>
          </w:p>
        </w:tc>
        <w:tc>
          <w:tcPr>
            <w:tcW w:w="2625" w:type="dxa"/>
            <w:tcBorders>
              <w:top w:val="single" w:sz="4" w:space="0" w:color="auto"/>
            </w:tcBorders>
            <w:vAlign w:val="center"/>
          </w:tcPr>
          <w:p>
            <w:pPr>
              <w:widowControl/>
              <w:adjustRightInd w:val="0"/>
              <w:snapToGrid w:val="0"/>
              <w:spacing w:line="300" w:lineRule="auto"/>
              <w:jc w:val="left"/>
              <w:rPr>
                <w:rFonts w:ascii="宋体" w:hAnsi="宋体" w:hint="eastAsia"/>
                <w:snapToGrid w:val="0"/>
                <w:kern w:val="0"/>
                <w:sz w:val="24"/>
                <w:szCs w:val="21"/>
              </w:rPr>
            </w:pPr>
            <w:r>
              <w:rPr>
                <w:rFonts w:ascii="宋体" w:hAnsi="宋体" w:hint="eastAsia"/>
                <w:snapToGrid w:val="0"/>
                <w:kern w:val="0"/>
                <w:sz w:val="24"/>
                <w:szCs w:val="21"/>
              </w:rPr>
              <w:t>大写：</w:t>
            </w:r>
          </w:p>
          <w:p>
            <w:pPr>
              <w:widowControl/>
              <w:adjustRightInd w:val="0"/>
              <w:snapToGrid w:val="0"/>
              <w:spacing w:line="300" w:lineRule="auto"/>
              <w:jc w:val="left"/>
            </w:pPr>
            <w:r>
              <w:rPr>
                <w:rFonts w:ascii="宋体" w:hAnsi="宋体" w:hint="eastAsia"/>
                <w:snapToGrid w:val="0"/>
                <w:kern w:val="0"/>
                <w:sz w:val="24"/>
                <w:szCs w:val="21"/>
              </w:rPr>
              <w:t>小写：</w:t>
            </w:r>
          </w:p>
        </w:tc>
        <w:tc>
          <w:tcPr>
            <w:tcW w:w="2034" w:type="dxa"/>
            <w:tcBorders>
              <w:top w:val="single" w:sz="4" w:space="0" w:color="auto"/>
            </w:tcBorders>
            <w:vAlign w:val="center"/>
          </w:tcPr>
          <w:p>
            <w:pPr>
              <w:widowControl/>
              <w:adjustRightInd w:val="0"/>
              <w:snapToGrid w:val="0"/>
              <w:spacing w:line="300" w:lineRule="auto"/>
              <w:jc w:val="center"/>
              <w:rPr>
                <w:rFonts w:ascii="宋体" w:hAnsi="宋体" w:hint="eastAsia"/>
                <w:snapToGrid w:val="0"/>
                <w:kern w:val="0"/>
                <w:sz w:val="24"/>
                <w:szCs w:val="21"/>
              </w:rPr>
            </w:pPr>
          </w:p>
        </w:tc>
      </w:tr>
    </w:tbl>
    <w:p>
      <w:pPr>
        <w:ind w:left="632" w:hanging="630" w:hangingChars="300"/>
        <w:rPr>
          <w:b/>
          <w:color w:val="0000FF"/>
          <w:szCs w:val="21"/>
        </w:rPr>
      </w:pPr>
      <w:r>
        <w:rPr>
          <w:rFonts w:hint="eastAsia"/>
          <w:b/>
          <w:color w:val="0000FF"/>
          <w:szCs w:val="21"/>
        </w:rPr>
        <w:t>注：</w:t>
      </w:r>
    </w:p>
    <w:p>
      <w:pPr>
        <w:widowControl/>
        <w:snapToGrid w:val="0"/>
        <w:ind w:firstLine="420" w:firstLineChars="200"/>
        <w:jc w:val="left"/>
        <w:rPr>
          <w:rFonts w:ascii="宋体" w:hAnsi="宋体" w:hint="eastAsia"/>
          <w:color w:val="0000FF"/>
          <w:kern w:val="0"/>
          <w:szCs w:val="21"/>
        </w:rPr>
      </w:pPr>
      <w:r>
        <w:rPr>
          <w:rFonts w:ascii="宋体" w:hAnsi="宋体" w:hint="eastAsia"/>
          <w:color w:val="0000FF"/>
          <w:kern w:val="0"/>
          <w:szCs w:val="21"/>
        </w:rPr>
        <w:t>1、投标人的投标报价不得超过预算金额，否则将导致投标无效。</w:t>
      </w:r>
    </w:p>
    <w:p>
      <w:pPr>
        <w:tabs>
          <w:tab w:val="left" w:pos="720"/>
        </w:tabs>
        <w:jc w:val="center"/>
        <w:rPr>
          <w:b/>
          <w:sz w:val="24"/>
        </w:rPr>
      </w:pPr>
    </w:p>
    <w:p>
      <w:pPr>
        <w:tabs>
          <w:tab w:val="left" w:pos="720"/>
        </w:tabs>
        <w:jc w:val="center"/>
        <w:rPr>
          <w:b/>
          <w:sz w:val="24"/>
        </w:rPr>
      </w:pPr>
    </w:p>
    <w:p>
      <w:pPr>
        <w:tabs>
          <w:tab w:val="left" w:pos="720"/>
        </w:tabs>
        <w:jc w:val="center"/>
        <w:rPr>
          <w:b/>
          <w:sz w:val="24"/>
        </w:rPr>
      </w:pPr>
      <w:r>
        <w:rPr>
          <w:rFonts w:hint="eastAsia"/>
          <w:b/>
          <w:sz w:val="24"/>
        </w:rPr>
        <w:t>（二）</w:t>
      </w:r>
      <w:bookmarkStart w:id="41" w:name="_Hlk72073235"/>
      <w:r>
        <w:rPr>
          <w:rFonts w:hint="eastAsia"/>
          <w:b/>
          <w:sz w:val="24"/>
        </w:rPr>
        <w:t>投标人认为需要涉及的其他内容报价清单</w:t>
      </w:r>
      <w:bookmarkEnd w:id="41"/>
    </w:p>
    <w:p>
      <w:pPr>
        <w:rPr>
          <w:b/>
          <w:bCs/>
        </w:rPr>
      </w:pPr>
    </w:p>
    <w:p/>
    <w:p>
      <w:pPr>
        <w:widowControl/>
        <w:numPr>
          <w:ilvl w:val="0"/>
          <w:numId w:val="9"/>
        </w:numPr>
        <w:tabs>
          <w:tab w:val="left" w:pos="720"/>
        </w:tabs>
        <w:spacing w:line="360" w:lineRule="auto"/>
        <w:jc w:val="left"/>
        <w:rPr>
          <w:rFonts w:ascii="黑体" w:eastAsia="黑体" w:hAnsi="宋体" w:hint="eastAsia"/>
          <w:bCs/>
          <w:sz w:val="24"/>
        </w:rPr>
      </w:pPr>
      <w:r>
        <w:rPr>
          <w:rFonts w:ascii="黑体" w:eastAsia="黑体" w:hAnsi="宋体" w:hint="eastAsia"/>
          <w:bCs/>
          <w:sz w:val="24"/>
        </w:rPr>
        <w:t>供应商认证情况（格式自定）</w:t>
      </w:r>
    </w:p>
    <w:p>
      <w:pPr>
        <w:pStyle w:val="BodyText"/>
        <w:rPr>
          <w:b w:val="0"/>
          <w:bCs w:val="0"/>
        </w:rPr>
      </w:pPr>
      <w:r>
        <w:rPr>
          <w:rFonts w:hint="eastAsia"/>
          <w:b w:val="0"/>
          <w:bCs w:val="0"/>
        </w:rPr>
        <w:t>（特别提示：投标人须按本招标文件评标信息中这一评审因素要求，提供证明资料）</w:t>
      </w:r>
    </w:p>
    <w:p>
      <w:pPr>
        <w:widowControl/>
        <w:numPr>
          <w:ilvl w:val="0"/>
          <w:numId w:val="9"/>
        </w:numPr>
        <w:tabs>
          <w:tab w:val="left" w:pos="720"/>
        </w:tabs>
        <w:spacing w:line="360" w:lineRule="auto"/>
        <w:jc w:val="left"/>
        <w:rPr>
          <w:rFonts w:ascii="黑体" w:eastAsia="黑体" w:hAnsi="宋体" w:hint="eastAsia"/>
          <w:sz w:val="24"/>
          <w:szCs w:val="20"/>
        </w:rPr>
      </w:pPr>
      <w:r>
        <w:rPr>
          <w:rFonts w:ascii="黑体" w:eastAsia="黑体" w:hAnsi="宋体" w:hint="eastAsia"/>
          <w:bCs/>
          <w:sz w:val="24"/>
        </w:rPr>
        <w:t>供应商同类项目业绩情况</w:t>
      </w:r>
      <w:r>
        <w:rPr>
          <w:rFonts w:ascii="黑体" w:eastAsia="黑体" w:hAnsi="宋体" w:hint="eastAsia"/>
          <w:sz w:val="24"/>
          <w:szCs w:val="20"/>
        </w:rPr>
        <w:t>（格式自定）</w:t>
      </w:r>
    </w:p>
    <w:p>
      <w:pPr>
        <w:pStyle w:val="BodyText"/>
        <w:rPr>
          <w:b w:val="0"/>
          <w:bCs w:val="0"/>
        </w:rPr>
      </w:pPr>
      <w:r>
        <w:rPr>
          <w:rFonts w:hint="eastAsia"/>
          <w:b w:val="0"/>
          <w:bCs w:val="0"/>
        </w:rPr>
        <w:t>（特别提示：投标人须按本招标文件评标信息中这一评审因素要求，提供证明资料）</w:t>
      </w:r>
    </w:p>
    <w:p/>
    <w:p>
      <w:pPr>
        <w:ind w:firstLine="1260" w:firstLineChars="600"/>
        <w:rPr>
          <w:b/>
          <w:color w:val="FF0000"/>
          <w:sz w:val="24"/>
        </w:rPr>
      </w:pPr>
      <w:r>
        <w:rPr>
          <w:rFonts w:hint="eastAsia"/>
          <w:b/>
          <w:color w:val="FF0000"/>
          <w:sz w:val="24"/>
        </w:rPr>
        <w:t>（信息公开部分的内容到此为止！以下为信息不公开部分。）</w:t>
      </w:r>
    </w:p>
    <w:p>
      <w:pPr>
        <w:jc w:val="center"/>
        <w:rPr>
          <w:b/>
          <w:sz w:val="32"/>
          <w:szCs w:val="32"/>
        </w:rPr>
      </w:pPr>
    </w:p>
    <w:p>
      <w:pPr>
        <w:jc w:val="center"/>
        <w:rPr>
          <w:b/>
          <w:sz w:val="32"/>
          <w:szCs w:val="32"/>
        </w:rPr>
      </w:pPr>
    </w:p>
    <w:p>
      <w:pPr>
        <w:rPr>
          <w:rFonts w:ascii="仿宋_GB2312" w:eastAsia="仿宋_GB2312"/>
          <w:b/>
          <w:sz w:val="30"/>
          <w:szCs w:val="30"/>
        </w:rPr>
      </w:pPr>
      <w:r>
        <w:rPr>
          <w:rFonts w:ascii="仿宋_GB2312" w:eastAsia="仿宋_GB2312" w:hint="eastAsia"/>
          <w:b/>
          <w:sz w:val="30"/>
          <w:szCs w:val="30"/>
        </w:rPr>
        <w:br w:type="page"/>
      </w:r>
    </w:p>
    <w:p>
      <w:pPr>
        <w:outlineLvl w:val="1"/>
        <w:rPr>
          <w:rFonts w:ascii="宋体" w:hAnsi="宋体" w:hint="eastAsia"/>
          <w:b/>
          <w:color w:val="FF0000"/>
          <w:sz w:val="28"/>
          <w:szCs w:val="28"/>
        </w:rPr>
      </w:pPr>
      <w:r>
        <w:rPr>
          <w:rFonts w:ascii="宋体" w:hAnsi="宋体" w:hint="eastAsia"/>
          <w:b/>
          <w:color w:val="FF0000"/>
          <w:sz w:val="28"/>
          <w:szCs w:val="28"/>
        </w:rPr>
        <w:t>投标文件附件（信息不公开部分）</w:t>
      </w:r>
    </w:p>
    <w:p>
      <w:pPr>
        <w:pStyle w:val="Heading3"/>
        <w:jc w:val="center"/>
        <w:rPr>
          <w:rFonts w:ascii="黑体" w:eastAsia="黑体" w:hint="eastAsia"/>
          <w:b w:val="0"/>
          <w:sz w:val="24"/>
        </w:rPr>
      </w:pPr>
      <w:r>
        <w:rPr>
          <w:rFonts w:ascii="黑体" w:eastAsia="黑体" w:hint="eastAsia"/>
          <w:b w:val="0"/>
          <w:sz w:val="24"/>
        </w:rPr>
        <w:t>一、</w:t>
      </w:r>
      <w:bookmarkStart w:id="42" w:name="_Hlk72092499"/>
      <w:r>
        <w:rPr>
          <w:rFonts w:ascii="黑体" w:eastAsia="黑体" w:hint="eastAsia"/>
          <w:b w:val="0"/>
          <w:sz w:val="24"/>
        </w:rPr>
        <w:t>法定代表人（负责人）证明书</w:t>
      </w:r>
      <w:bookmarkEnd w:id="42"/>
    </w:p>
    <w:p>
      <w:pPr>
        <w:rPr>
          <w:sz w:val="24"/>
        </w:rPr>
      </w:pPr>
    </w:p>
    <w:p>
      <w:pPr>
        <w:spacing w:line="360" w:lineRule="auto"/>
        <w:ind w:firstLine="420" w:firstLineChars="200"/>
        <w:rPr>
          <w:szCs w:val="21"/>
        </w:rPr>
      </w:pPr>
      <w:r>
        <w:rPr>
          <w:rFonts w:hint="eastAsia"/>
          <w:szCs w:val="21"/>
          <w:u w:val="single"/>
        </w:rPr>
        <w:t xml:space="preserve">                 </w:t>
      </w:r>
      <w:r>
        <w:rPr>
          <w:rFonts w:hint="eastAsia"/>
          <w:szCs w:val="21"/>
        </w:rPr>
        <w:t>（姓名），现任我单位</w:t>
      </w:r>
      <w:r>
        <w:rPr>
          <w:rFonts w:hint="eastAsia"/>
          <w:szCs w:val="21"/>
          <w:u w:val="single"/>
        </w:rPr>
        <w:t xml:space="preserve">             </w:t>
      </w:r>
      <w:r>
        <w:rPr>
          <w:rFonts w:hint="eastAsia"/>
          <w:szCs w:val="21"/>
        </w:rPr>
        <w:t>职务，为法定代表人（负责人），身份证件号为：</w:t>
      </w:r>
      <w:r>
        <w:rPr>
          <w:rFonts w:hint="eastAsia"/>
          <w:szCs w:val="21"/>
          <w:u w:val="single"/>
        </w:rPr>
        <w:t xml:space="preserve">                                     </w:t>
      </w:r>
      <w:r>
        <w:rPr>
          <w:rFonts w:hint="eastAsia"/>
          <w:szCs w:val="21"/>
        </w:rPr>
        <w:t>，联系电话：</w:t>
      </w:r>
      <w:r>
        <w:rPr>
          <w:rFonts w:hint="eastAsia"/>
          <w:szCs w:val="21"/>
          <w:u w:val="single"/>
        </w:rPr>
        <w:t xml:space="preserve">                </w:t>
      </w:r>
      <w:r>
        <w:rPr>
          <w:rFonts w:hint="eastAsia"/>
          <w:szCs w:val="21"/>
        </w:rPr>
        <w:t>。</w:t>
      </w:r>
    </w:p>
    <w:p>
      <w:pPr>
        <w:spacing w:line="360" w:lineRule="auto"/>
        <w:ind w:firstLine="420" w:firstLineChars="200"/>
        <w:rPr>
          <w:szCs w:val="21"/>
        </w:rPr>
      </w:pPr>
      <w:r>
        <w:rPr>
          <w:rFonts w:hint="eastAsia"/>
          <w:szCs w:val="21"/>
        </w:rPr>
        <w:t>特此证明。</w:t>
      </w:r>
    </w:p>
    <w:p>
      <w:pPr>
        <w:spacing w:line="360" w:lineRule="auto"/>
        <w:ind w:firstLine="420" w:firstLineChars="200"/>
        <w:rPr>
          <w:szCs w:val="21"/>
        </w:rPr>
      </w:pPr>
      <w:r>
        <w:rPr>
          <w:rFonts w:hint="eastAsia"/>
          <w:szCs w:val="21"/>
        </w:rPr>
        <w:t>说明：1、法定代表人为投标人（企业事业单位、国家机关、社会团体）的主要行政负责人。</w:t>
      </w:r>
    </w:p>
    <w:p>
      <w:pPr>
        <w:numPr>
          <w:ilvl w:val="0"/>
          <w:numId w:val="10"/>
        </w:numPr>
        <w:spacing w:line="360" w:lineRule="auto"/>
        <w:ind w:firstLine="420" w:firstLineChars="200"/>
        <w:rPr>
          <w:szCs w:val="21"/>
        </w:rPr>
      </w:pPr>
      <w:r>
        <w:rPr>
          <w:rFonts w:hint="eastAsia"/>
          <w:szCs w:val="21"/>
        </w:rPr>
        <w:t>本证明书要供法定代表人（负责人）相关身份证明文件：身份证扫描件（正反两面）；港澳台居民可提供来往通行证扫描件；非中国国籍管辖范围人员，可提供公安部门认可的身份证明材料扫描件。</w:t>
      </w:r>
    </w:p>
    <w:p>
      <w:pPr>
        <w:numPr>
          <w:ilvl w:val="0"/>
          <w:numId w:val="10"/>
        </w:numPr>
        <w:spacing w:line="360" w:lineRule="auto"/>
        <w:ind w:firstLine="420" w:firstLineChars="200"/>
        <w:rPr>
          <w:szCs w:val="21"/>
        </w:rPr>
      </w:pPr>
      <w:r>
        <w:rPr>
          <w:rFonts w:hint="eastAsia"/>
          <w:szCs w:val="21"/>
        </w:rPr>
        <w:t>本项目投标授权代表为法定代表人（负责人）的，无需提供《投标文件签署授权委托书》。</w:t>
      </w:r>
    </w:p>
    <w:p>
      <w:pPr>
        <w:numPr>
          <w:ilvl w:val="0"/>
          <w:numId w:val="10"/>
        </w:numPr>
        <w:spacing w:line="360" w:lineRule="auto"/>
        <w:ind w:firstLine="420" w:firstLineChars="200"/>
        <w:rPr>
          <w:szCs w:val="21"/>
        </w:rPr>
      </w:pPr>
      <w:r>
        <w:rPr>
          <w:rFonts w:hint="eastAsia"/>
          <w:szCs w:val="21"/>
        </w:rPr>
        <w:t>内容必须填写真实、清楚，涂改无效，不得转让、买卖。</w:t>
      </w:r>
    </w:p>
    <w:tbl>
      <w:tblPr>
        <w:tblStyle w:val="TableGrid"/>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Pr>
          <w:p>
            <w:pPr>
              <w:jc w:val="center"/>
            </w:pPr>
            <w:r>
              <w:rPr>
                <w:rFonts w:hint="eastAsia"/>
              </w:rPr>
              <w:t>证件扫描件正面</w:t>
            </w:r>
          </w:p>
          <w:p>
            <w:pPr>
              <w:pStyle w:val="BodyText"/>
              <w:jc w:val="center"/>
            </w:pPr>
          </w:p>
          <w:p>
            <w:pPr>
              <w:pStyle w:val="BodyText2"/>
              <w:jc w:val="center"/>
            </w:pPr>
          </w:p>
        </w:tc>
        <w:tc>
          <w:tcPr>
            <w:tcW w:w="4265" w:type="dxa"/>
          </w:tcPr>
          <w:p>
            <w:pPr>
              <w:jc w:val="center"/>
            </w:pPr>
            <w:r>
              <w:rPr>
                <w:rFonts w:hint="eastAsia"/>
              </w:rPr>
              <w:t>证件扫描件反面</w:t>
            </w:r>
          </w:p>
          <w:p>
            <w:pPr>
              <w:pStyle w:val="BodyText"/>
              <w:jc w:val="center"/>
            </w:pPr>
          </w:p>
          <w:p>
            <w:pPr>
              <w:pStyle w:val="BodyText2"/>
              <w:jc w:val="center"/>
            </w:pPr>
          </w:p>
        </w:tc>
      </w:tr>
    </w:tbl>
    <w:p>
      <w:pPr>
        <w:rPr>
          <w:sz w:val="24"/>
        </w:rPr>
      </w:pPr>
    </w:p>
    <w:p>
      <w:pPr>
        <w:pStyle w:val="Heading3"/>
        <w:spacing w:before="120" w:after="120"/>
        <w:jc w:val="center"/>
        <w:rPr>
          <w:rFonts w:ascii="黑体" w:eastAsia="黑体" w:hint="eastAsia"/>
          <w:b w:val="0"/>
          <w:sz w:val="24"/>
        </w:rPr>
      </w:pPr>
      <w:r>
        <w:rPr>
          <w:rFonts w:ascii="黑体" w:eastAsia="黑体" w:hint="eastAsia"/>
          <w:b w:val="0"/>
          <w:sz w:val="24"/>
        </w:rPr>
        <w:t>二、投标文件签署授权委托书</w:t>
      </w:r>
    </w:p>
    <w:p>
      <w:pPr>
        <w:spacing w:line="360" w:lineRule="auto"/>
        <w:ind w:firstLine="420" w:firstLineChars="200"/>
        <w:rPr>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（投标人名称）的法定代表人（负责人），现授权委托</w:t>
      </w:r>
      <w:r>
        <w:rPr>
          <w:rFonts w:hint="eastAsia"/>
          <w:szCs w:val="21"/>
          <w:u w:val="single"/>
        </w:rPr>
        <w:t xml:space="preserve">            </w:t>
      </w:r>
      <w:r>
        <w:rPr>
          <w:rFonts w:hint="eastAsia"/>
          <w:szCs w:val="21"/>
        </w:rPr>
        <w:t>（姓名）为我单位签署本项目已递交的投标文件的法定代表人（负责人）的授权委托代理人，代理人全权代表我所签署的本项目已递交的投标文件内容我均承认。</w:t>
      </w:r>
    </w:p>
    <w:p>
      <w:pPr>
        <w:spacing w:line="360" w:lineRule="auto"/>
        <w:ind w:firstLine="420" w:firstLineChars="200"/>
        <w:rPr>
          <w:szCs w:val="21"/>
        </w:rPr>
      </w:pPr>
      <w:r>
        <w:rPr>
          <w:rFonts w:hint="eastAsia"/>
          <w:szCs w:val="21"/>
        </w:rPr>
        <w:t>代理人无转委托权，特此委托。</w:t>
      </w:r>
    </w:p>
    <w:p>
      <w:pPr>
        <w:spacing w:line="360" w:lineRule="auto"/>
        <w:ind w:firstLine="420" w:firstLineChars="200"/>
        <w:rPr>
          <w:szCs w:val="21"/>
        </w:rPr>
      </w:pPr>
    </w:p>
    <w:p>
      <w:pPr>
        <w:spacing w:line="360" w:lineRule="auto"/>
        <w:ind w:firstLine="420" w:firstLineChars="200"/>
        <w:rPr>
          <w:szCs w:val="21"/>
        </w:rPr>
      </w:pPr>
      <w:r>
        <w:rPr>
          <w:rFonts w:hint="eastAsia"/>
          <w:szCs w:val="21"/>
        </w:rPr>
        <w:t>代理人：</w:t>
      </w:r>
      <w:r>
        <w:rPr>
          <w:rFonts w:hint="eastAsia"/>
          <w:szCs w:val="21"/>
          <w:u w:val="single"/>
        </w:rPr>
        <w:t xml:space="preserve">              </w:t>
      </w:r>
      <w:r>
        <w:rPr>
          <w:rFonts w:hint="eastAsia"/>
          <w:szCs w:val="21"/>
        </w:rPr>
        <w:t>；</w:t>
      </w:r>
    </w:p>
    <w:p>
      <w:pPr>
        <w:spacing w:line="360" w:lineRule="auto"/>
        <w:ind w:firstLine="420" w:firstLineChars="200"/>
        <w:rPr>
          <w:szCs w:val="21"/>
        </w:rPr>
      </w:pPr>
      <w:r>
        <w:rPr>
          <w:rFonts w:hint="eastAsia"/>
          <w:szCs w:val="21"/>
        </w:rPr>
        <w:t>身份证件号：</w:t>
      </w:r>
      <w:r>
        <w:rPr>
          <w:rFonts w:hint="eastAsia"/>
          <w:szCs w:val="21"/>
          <w:u w:val="single"/>
        </w:rPr>
        <w:t xml:space="preserve">                        </w:t>
      </w:r>
      <w:r>
        <w:rPr>
          <w:rFonts w:hint="eastAsia"/>
          <w:szCs w:val="21"/>
        </w:rPr>
        <w:t>，职务：</w:t>
      </w:r>
      <w:r>
        <w:rPr>
          <w:rFonts w:hint="eastAsia"/>
          <w:szCs w:val="21"/>
          <w:u w:val="single"/>
        </w:rPr>
        <w:t xml:space="preserve">                </w:t>
      </w:r>
      <w:r>
        <w:rPr>
          <w:rFonts w:hint="eastAsia"/>
          <w:szCs w:val="21"/>
        </w:rPr>
        <w:t>；</w:t>
      </w:r>
    </w:p>
    <w:p>
      <w:pPr>
        <w:spacing w:line="360" w:lineRule="auto"/>
        <w:ind w:firstLine="420" w:firstLineChars="200"/>
        <w:rPr>
          <w:szCs w:val="21"/>
        </w:rPr>
      </w:pPr>
      <w:r>
        <w:rPr>
          <w:rFonts w:hint="eastAsia"/>
          <w:szCs w:val="21"/>
        </w:rPr>
        <w:t>联系电话：</w:t>
      </w:r>
      <w:r>
        <w:rPr>
          <w:rFonts w:hint="eastAsia"/>
          <w:szCs w:val="21"/>
          <w:u w:val="single"/>
        </w:rPr>
        <w:t xml:space="preserve">         </w:t>
      </w:r>
      <w:r>
        <w:rPr>
          <w:rFonts w:hint="eastAsia"/>
          <w:szCs w:val="21"/>
        </w:rPr>
        <w:t>，手机：</w:t>
      </w:r>
      <w:r>
        <w:rPr>
          <w:rFonts w:hint="eastAsia"/>
          <w:szCs w:val="21"/>
          <w:u w:val="single"/>
        </w:rPr>
        <w:t xml:space="preserve">                </w:t>
      </w:r>
      <w:r>
        <w:rPr>
          <w:rFonts w:hint="eastAsia"/>
          <w:szCs w:val="21"/>
        </w:rPr>
        <w:t>，电子邮箱：</w:t>
      </w:r>
      <w:r>
        <w:rPr>
          <w:rFonts w:hint="eastAsia"/>
          <w:szCs w:val="21"/>
          <w:u w:val="single"/>
        </w:rPr>
        <w:t xml:space="preserve">                     </w:t>
      </w:r>
      <w:r>
        <w:rPr>
          <w:rFonts w:hint="eastAsia"/>
          <w:szCs w:val="21"/>
        </w:rPr>
        <w:t>；</w:t>
      </w:r>
    </w:p>
    <w:p>
      <w:pPr>
        <w:spacing w:line="360" w:lineRule="auto"/>
        <w:ind w:firstLine="420" w:firstLineChars="200"/>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pPr>
        <w:spacing w:line="360" w:lineRule="auto"/>
        <w:ind w:firstLine="420" w:firstLineChars="200"/>
        <w:rPr>
          <w:b/>
          <w:color w:val="FF0000"/>
          <w:szCs w:val="21"/>
        </w:rPr>
      </w:pPr>
      <w:r>
        <w:rPr>
          <w:rFonts w:hint="eastAsia"/>
          <w:b/>
          <w:color w:val="FF0000"/>
          <w:szCs w:val="21"/>
        </w:rPr>
        <w:t>附：请提供代理人身份证扫描件（正反两面）；港澳台居民可提供来往通行证扫描件；非中国国籍管辖范围人员，可提供公安部门认可的身份证明材料扫描件。</w:t>
      </w:r>
    </w:p>
    <w:tbl>
      <w:tblPr>
        <w:tblStyle w:val="TableGrid"/>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Pr>
          <w:p>
            <w:pPr>
              <w:jc w:val="center"/>
            </w:pPr>
            <w:r>
              <w:rPr>
                <w:rFonts w:hint="eastAsia"/>
              </w:rPr>
              <w:t>证件扫描件正面</w:t>
            </w:r>
          </w:p>
          <w:p>
            <w:pPr>
              <w:pStyle w:val="BodyText"/>
              <w:jc w:val="center"/>
            </w:pPr>
          </w:p>
          <w:p>
            <w:pPr>
              <w:pStyle w:val="BodyText2"/>
              <w:jc w:val="center"/>
            </w:pPr>
          </w:p>
        </w:tc>
        <w:tc>
          <w:tcPr>
            <w:tcW w:w="4265" w:type="dxa"/>
          </w:tcPr>
          <w:p>
            <w:pPr>
              <w:jc w:val="center"/>
            </w:pPr>
            <w:r>
              <w:rPr>
                <w:rFonts w:hint="eastAsia"/>
              </w:rPr>
              <w:t>证件扫描件反面</w:t>
            </w:r>
          </w:p>
          <w:p>
            <w:pPr>
              <w:pStyle w:val="BodyText"/>
              <w:jc w:val="center"/>
            </w:pPr>
          </w:p>
          <w:p>
            <w:pPr>
              <w:pStyle w:val="BodyText2"/>
              <w:jc w:val="center"/>
            </w:pPr>
          </w:p>
        </w:tc>
      </w:tr>
    </w:tbl>
    <w:p>
      <w:pPr>
        <w:pStyle w:val="Heading3"/>
        <w:jc w:val="center"/>
        <w:rPr>
          <w:rFonts w:ascii="黑体" w:eastAsia="黑体" w:hint="eastAsia"/>
          <w:b w:val="0"/>
          <w:kern w:val="0"/>
          <w:sz w:val="24"/>
          <w:szCs w:val="24"/>
        </w:rPr>
      </w:pPr>
      <w:r>
        <w:rPr>
          <w:rFonts w:ascii="黑体" w:eastAsia="黑体" w:hint="eastAsia"/>
          <w:b w:val="0"/>
          <w:kern w:val="0"/>
          <w:sz w:val="24"/>
          <w:szCs w:val="24"/>
        </w:rPr>
        <w:t>三、</w:t>
      </w:r>
      <w:bookmarkStart w:id="43" w:name="_Hlk72092634"/>
      <w:r>
        <w:rPr>
          <w:rFonts w:ascii="黑体" w:eastAsia="黑体" w:hint="eastAsia"/>
          <w:b w:val="0"/>
          <w:kern w:val="0"/>
          <w:sz w:val="24"/>
          <w:szCs w:val="24"/>
        </w:rPr>
        <w:t>实质性条款响应情况表</w:t>
      </w:r>
      <w:bookmarkEnd w:id="43"/>
    </w:p>
    <w:tbl>
      <w:tblPr>
        <w:tblStyle w:val="TableNormal"/>
        <w:tblW w:w="82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2891"/>
        <w:gridCol w:w="1361"/>
        <w:gridCol w:w="1842"/>
        <w:gridCol w:w="1418"/>
      </w:tblGrid>
      <w:tr>
        <w:tblPrEx>
          <w:tblW w:w="82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1"/>
        </w:trPr>
        <w:tc>
          <w:tcPr>
            <w:tcW w:w="705" w:type="dxa"/>
            <w:vAlign w:val="center"/>
          </w:tcPr>
          <w:p>
            <w:pPr>
              <w:adjustRightInd w:val="0"/>
              <w:snapToGrid w:val="0"/>
              <w:spacing w:line="360" w:lineRule="auto"/>
              <w:jc w:val="center"/>
              <w:rPr>
                <w:rFonts w:ascii="宋体" w:hAnsi="宋体" w:hint="eastAsia"/>
                <w:kern w:val="0"/>
                <w:szCs w:val="21"/>
              </w:rPr>
            </w:pPr>
            <w:bookmarkStart w:id="44" w:name="_Hlk72092651"/>
            <w:r>
              <w:rPr>
                <w:rFonts w:ascii="宋体" w:hAnsi="宋体" w:hint="eastAsia"/>
                <w:kern w:val="0"/>
                <w:szCs w:val="21"/>
              </w:rPr>
              <w:t>序号</w:t>
            </w:r>
          </w:p>
        </w:tc>
        <w:tc>
          <w:tcPr>
            <w:tcW w:w="2891" w:type="dxa"/>
            <w:vAlign w:val="center"/>
          </w:tcPr>
          <w:p>
            <w:pPr>
              <w:adjustRightInd w:val="0"/>
              <w:snapToGrid w:val="0"/>
              <w:spacing w:line="360" w:lineRule="auto"/>
              <w:jc w:val="center"/>
              <w:rPr>
                <w:rFonts w:ascii="宋体" w:hAnsi="宋体" w:hint="eastAsia"/>
                <w:kern w:val="0"/>
                <w:szCs w:val="21"/>
              </w:rPr>
            </w:pPr>
            <w:r>
              <w:rPr>
                <w:rFonts w:ascii="宋体" w:hAnsi="宋体" w:hint="eastAsia"/>
                <w:kern w:val="0"/>
                <w:szCs w:val="21"/>
              </w:rPr>
              <w:t>实质性条款具体内容</w:t>
            </w:r>
          </w:p>
        </w:tc>
        <w:tc>
          <w:tcPr>
            <w:tcW w:w="1361" w:type="dxa"/>
            <w:vAlign w:val="center"/>
          </w:tcPr>
          <w:p>
            <w:pPr>
              <w:adjustRightInd w:val="0"/>
              <w:snapToGrid w:val="0"/>
              <w:spacing w:line="360" w:lineRule="auto"/>
              <w:jc w:val="center"/>
              <w:rPr>
                <w:rFonts w:ascii="宋体" w:hAnsi="宋体" w:hint="eastAsia"/>
                <w:kern w:val="0"/>
                <w:szCs w:val="21"/>
              </w:rPr>
            </w:pPr>
            <w:r>
              <w:rPr>
                <w:rFonts w:hint="eastAsia"/>
              </w:rPr>
              <w:t>投标响应</w:t>
            </w:r>
          </w:p>
        </w:tc>
        <w:tc>
          <w:tcPr>
            <w:tcW w:w="1842" w:type="dxa"/>
            <w:vAlign w:val="center"/>
          </w:tcPr>
          <w:p>
            <w:pPr>
              <w:adjustRightInd w:val="0"/>
              <w:snapToGrid w:val="0"/>
              <w:spacing w:line="360" w:lineRule="auto"/>
              <w:jc w:val="center"/>
              <w:rPr>
                <w:rFonts w:ascii="宋体" w:hAnsi="宋体" w:hint="eastAsia"/>
                <w:kern w:val="0"/>
                <w:szCs w:val="21"/>
              </w:rPr>
            </w:pPr>
            <w:r>
              <w:rPr>
                <w:rFonts w:hint="eastAsia"/>
              </w:rPr>
              <w:t>偏离情况</w:t>
            </w:r>
          </w:p>
        </w:tc>
        <w:tc>
          <w:tcPr>
            <w:tcW w:w="1418" w:type="dxa"/>
            <w:vAlign w:val="center"/>
          </w:tcPr>
          <w:p>
            <w:pPr>
              <w:adjustRightInd w:val="0"/>
              <w:snapToGrid w:val="0"/>
              <w:spacing w:line="360" w:lineRule="auto"/>
              <w:jc w:val="center"/>
              <w:rPr>
                <w:rFonts w:ascii="宋体" w:hAnsi="宋体" w:hint="eastAsia"/>
                <w:kern w:val="0"/>
                <w:szCs w:val="21"/>
              </w:rPr>
            </w:pPr>
            <w:r>
              <w:rPr>
                <w:rFonts w:hint="eastAsia"/>
              </w:rPr>
              <w:t>说明</w:t>
            </w:r>
          </w:p>
        </w:tc>
      </w:tr>
      <w:tr>
        <w:tblPrEx>
          <w:tblW w:w="8217"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rPr>
                <w:rFonts w:ascii="宋体" w:hAnsi="宋体" w:hint="eastAsia"/>
                <w:kern w:val="0"/>
                <w:szCs w:val="21"/>
              </w:rPr>
            </w:pPr>
            <w:bookmarkEnd w:id="44"/>
            <w:r>
              <w:rPr>
                <w:rFonts w:ascii="宋体" w:hAnsi="宋体" w:hint="eastAsia"/>
                <w:kern w:val="0"/>
                <w:szCs w:val="21"/>
              </w:rPr>
              <w:t>1</w:t>
            </w:r>
          </w:p>
        </w:tc>
        <w:tc>
          <w:tcPr>
            <w:tcW w:w="2891" w:type="dxa"/>
            <w:vAlign w:val="center"/>
          </w:tcPr>
          <w:p>
            <w:pPr>
              <w:adjustRightInd w:val="0"/>
              <w:snapToGrid w:val="0"/>
              <w:spacing w:line="360" w:lineRule="auto"/>
              <w:jc w:val="center"/>
              <w:rPr>
                <w:rFonts w:hAnsi="宋体" w:hint="eastAsia"/>
                <w:kern w:val="0"/>
                <w:szCs w:val="21"/>
              </w:rPr>
            </w:pPr>
            <w:r>
              <w:rPr>
                <w:rFonts w:hint="eastAsia"/>
              </w:rPr>
              <w:t>满足本项目标★的条款要求</w:t>
            </w:r>
          </w:p>
        </w:tc>
        <w:tc>
          <w:tcPr>
            <w:tcW w:w="1361" w:type="dxa"/>
          </w:tcPr>
          <w:p>
            <w:pPr>
              <w:adjustRightInd w:val="0"/>
              <w:snapToGrid w:val="0"/>
              <w:spacing w:line="360" w:lineRule="auto"/>
              <w:rPr>
                <w:rFonts w:ascii="宋体" w:hAnsi="宋体" w:hint="eastAsia"/>
                <w:kern w:val="0"/>
                <w:szCs w:val="21"/>
              </w:rPr>
            </w:pPr>
          </w:p>
        </w:tc>
        <w:tc>
          <w:tcPr>
            <w:tcW w:w="1842" w:type="dxa"/>
          </w:tcPr>
          <w:p>
            <w:pPr>
              <w:adjustRightInd w:val="0"/>
              <w:snapToGrid w:val="0"/>
              <w:spacing w:line="360" w:lineRule="auto"/>
              <w:rPr>
                <w:rFonts w:ascii="宋体" w:hAnsi="宋体" w:hint="eastAsia"/>
                <w:kern w:val="0"/>
                <w:szCs w:val="21"/>
              </w:rPr>
            </w:pPr>
          </w:p>
        </w:tc>
        <w:tc>
          <w:tcPr>
            <w:tcW w:w="1418" w:type="dxa"/>
          </w:tcPr>
          <w:p>
            <w:pPr>
              <w:adjustRightInd w:val="0"/>
              <w:snapToGrid w:val="0"/>
              <w:spacing w:line="360" w:lineRule="auto"/>
              <w:rPr>
                <w:rFonts w:ascii="宋体" w:hAnsi="宋体" w:hint="eastAsia"/>
                <w:kern w:val="0"/>
                <w:szCs w:val="21"/>
              </w:rPr>
            </w:pPr>
          </w:p>
        </w:tc>
      </w:tr>
    </w:tbl>
    <w:p>
      <w:pPr>
        <w:ind w:firstLine="420" w:firstLineChars="200"/>
        <w:rPr>
          <w:b/>
          <w:sz w:val="24"/>
          <w:szCs w:val="22"/>
        </w:rPr>
      </w:pPr>
      <w:r>
        <w:rPr>
          <w:rFonts w:hint="eastAsia"/>
          <w:b/>
          <w:sz w:val="24"/>
          <w:szCs w:val="22"/>
        </w:rPr>
        <w:t>注：1.上表所列各项均为不可负偏离条款。</w:t>
      </w:r>
    </w:p>
    <w:p>
      <w:pPr>
        <w:ind w:firstLine="420" w:firstLineChars="200"/>
        <w:rPr>
          <w:b/>
          <w:sz w:val="24"/>
          <w:szCs w:val="22"/>
        </w:rPr>
      </w:pPr>
      <w:r>
        <w:rPr>
          <w:rFonts w:hint="eastAsia"/>
          <w:b/>
          <w:sz w:val="24"/>
          <w:szCs w:val="22"/>
        </w:rPr>
        <w:t>2.“投标响应”一栏应当详细填写投标人自身响应情况，而不能不合理照搬照抄招实质性条款具体内容。</w:t>
      </w:r>
    </w:p>
    <w:p>
      <w:pPr>
        <w:ind w:firstLine="420"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pPr>
        <w:ind w:firstLine="420" w:firstLineChars="200"/>
        <w:rPr>
          <w:b/>
          <w:sz w:val="24"/>
        </w:rPr>
      </w:pPr>
      <w:r>
        <w:rPr>
          <w:b/>
          <w:sz w:val="24"/>
        </w:rPr>
        <w:t>4.</w:t>
      </w:r>
      <w:r>
        <w:rPr>
          <w:rFonts w:hint="eastAsia"/>
          <w:b/>
          <w:sz w:val="24"/>
        </w:rPr>
        <w:t>评审委员会有权对投标响应情况作出判断（作出评审结论）。</w:t>
      </w:r>
    </w:p>
    <w:p>
      <w:pPr>
        <w:ind w:firstLine="420"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p>
    <w:p>
      <w:pPr>
        <w:ind w:firstLine="420" w:firstLineChars="200"/>
        <w:rPr>
          <w:b/>
          <w:sz w:val="24"/>
          <w:szCs w:val="22"/>
        </w:rPr>
      </w:pPr>
      <w:r>
        <w:rPr>
          <w:rFonts w:hint="eastAsia"/>
          <w:b/>
          <w:sz w:val="24"/>
          <w:szCs w:val="22"/>
        </w:rPr>
        <w:t>6.要求提供证明资料，在“说明”一栏中列明证明资料的位置,以便评审；未要求提供证明材料的，投标人可以不提供。</w:t>
      </w:r>
    </w:p>
    <w:p>
      <w:pPr>
        <w:rPr>
          <w:b/>
          <w:bCs/>
          <w:sz w:val="24"/>
        </w:rPr>
      </w:pPr>
    </w:p>
    <w:p>
      <w:pPr>
        <w:rPr>
          <w:rFonts w:ascii="黑体" w:eastAsia="黑体" w:hAnsi="宋体" w:hint="eastAsia"/>
          <w:sz w:val="24"/>
          <w:szCs w:val="20"/>
        </w:rPr>
      </w:pPr>
      <w:r>
        <w:rPr>
          <w:rFonts w:ascii="黑体" w:eastAsia="黑体" w:hAnsi="宋体" w:hint="eastAsia"/>
          <w:sz w:val="24"/>
          <w:szCs w:val="20"/>
        </w:rPr>
        <w:t>四、实施方案（格式自定）</w:t>
      </w:r>
    </w:p>
    <w:p>
      <w:pPr>
        <w:pStyle w:val="NormalIndent"/>
        <w:ind w:firstLine="0"/>
        <w:rPr>
          <w:rFonts w:asciiTheme="minorEastAsia" w:eastAsiaTheme="minorEastAsia" w:hAnsiTheme="minorEastAsia" w:cstheme="minorEastAsia" w:hint="eastAsia"/>
          <w:color w:val="FF0000"/>
          <w:sz w:val="24"/>
        </w:rPr>
      </w:pPr>
      <w:r>
        <w:rPr>
          <w:rFonts w:asciiTheme="minorEastAsia" w:eastAsiaTheme="minorEastAsia" w:hAnsiTheme="minorEastAsia" w:cstheme="minorEastAsia" w:hint="eastAsia"/>
          <w:color w:val="FF0000"/>
          <w:sz w:val="24"/>
        </w:rPr>
        <w:t>（特别提示：投标人须按本招标文件评标信息中这一评审因素要求，提供证明资料）</w:t>
      </w:r>
    </w:p>
    <w:p>
      <w:pPr>
        <w:pStyle w:val="NormalIndent"/>
        <w:ind w:firstLine="0"/>
        <w:rPr>
          <w:rFonts w:asciiTheme="minorEastAsia" w:eastAsiaTheme="minorEastAsia" w:hAnsiTheme="minorEastAsia" w:cstheme="minorEastAsia" w:hint="eastAsia"/>
          <w:sz w:val="24"/>
        </w:rPr>
      </w:pPr>
    </w:p>
    <w:p>
      <w:pPr>
        <w:pStyle w:val="NormalIndent"/>
        <w:ind w:firstLine="0"/>
        <w:rPr>
          <w:rFonts w:ascii="黑体" w:eastAsia="黑体" w:hAnsi="宋体" w:hint="eastAsia"/>
          <w:sz w:val="24"/>
        </w:rPr>
      </w:pPr>
      <w:r>
        <w:rPr>
          <w:rFonts w:ascii="黑体" w:eastAsia="黑体" w:hAnsi="宋体" w:hint="eastAsia"/>
          <w:sz w:val="24"/>
        </w:rPr>
        <w:t>五、针对数据采集、分析的服务方案（格式自定）</w:t>
      </w:r>
    </w:p>
    <w:p>
      <w:pPr>
        <w:pStyle w:val="NormalIndent"/>
        <w:ind w:firstLine="0"/>
        <w:rPr>
          <w:rFonts w:asciiTheme="minorEastAsia" w:eastAsiaTheme="minorEastAsia" w:hAnsiTheme="minorEastAsia" w:cstheme="minorEastAsia" w:hint="eastAsia"/>
          <w:color w:val="FF0000"/>
          <w:sz w:val="24"/>
        </w:rPr>
      </w:pPr>
      <w:r>
        <w:rPr>
          <w:rFonts w:asciiTheme="minorEastAsia" w:eastAsiaTheme="minorEastAsia" w:hAnsiTheme="minorEastAsia" w:cstheme="minorEastAsia" w:hint="eastAsia"/>
          <w:color w:val="FF0000"/>
          <w:sz w:val="24"/>
        </w:rPr>
        <w:t>（特别提示：投标人须按本招标文件评标信息中这一评审因素要求，提供证明资料）</w:t>
      </w:r>
    </w:p>
    <w:p>
      <w:pPr>
        <w:pStyle w:val="NormalIndent"/>
        <w:ind w:firstLine="0"/>
        <w:rPr>
          <w:rFonts w:asciiTheme="minorEastAsia" w:eastAsiaTheme="minorEastAsia" w:hAnsiTheme="minorEastAsia" w:cstheme="minorEastAsia" w:hint="eastAsia"/>
          <w:sz w:val="24"/>
        </w:rPr>
      </w:pPr>
    </w:p>
    <w:p>
      <w:pPr>
        <w:pStyle w:val="NormalIndent"/>
        <w:ind w:firstLine="0"/>
        <w:rPr>
          <w:rFonts w:ascii="黑体" w:eastAsia="黑体" w:hAnsi="宋体" w:hint="eastAsia"/>
          <w:sz w:val="24"/>
        </w:rPr>
      </w:pPr>
      <w:r>
        <w:rPr>
          <w:rFonts w:ascii="黑体" w:eastAsia="黑体" w:hAnsi="宋体" w:hint="eastAsia"/>
          <w:sz w:val="24"/>
        </w:rPr>
        <w:t>六、服务要求偏离情况（格式自定）</w:t>
      </w:r>
    </w:p>
    <w:p>
      <w:pPr>
        <w:pStyle w:val="NormalIndent"/>
        <w:ind w:firstLine="0"/>
        <w:rPr>
          <w:rFonts w:asciiTheme="minorEastAsia" w:eastAsiaTheme="minorEastAsia" w:hAnsiTheme="minorEastAsia" w:cstheme="minorEastAsia" w:hint="eastAsia"/>
          <w:color w:val="FF0000"/>
          <w:sz w:val="24"/>
        </w:rPr>
      </w:pPr>
      <w:r>
        <w:rPr>
          <w:rFonts w:asciiTheme="minorEastAsia" w:eastAsiaTheme="minorEastAsia" w:hAnsiTheme="minorEastAsia" w:cstheme="minorEastAsia" w:hint="eastAsia"/>
          <w:color w:val="FF0000"/>
          <w:sz w:val="24"/>
        </w:rPr>
        <w:t>（特别提示：投标人须按本招标文件评标信息中这一评审因素要求，提供证明资料）</w:t>
      </w:r>
    </w:p>
    <w:p>
      <w:pPr>
        <w:pStyle w:val="NormalIndent"/>
        <w:ind w:firstLine="0"/>
        <w:jc w:val="center"/>
        <w:rPr>
          <w:rFonts w:asciiTheme="minorEastAsia" w:eastAsiaTheme="minorEastAsia" w:hAnsiTheme="minorEastAsia" w:cstheme="minorEastAsia" w:hint="eastAsia"/>
          <w:color w:val="FF0000"/>
          <w:sz w:val="24"/>
        </w:rPr>
      </w:pPr>
      <w:r>
        <w:rPr>
          <w:rFonts w:ascii="宋体" w:hAnsi="宋体" w:cs="宋体" w:hint="eastAsia"/>
          <w:kern w:val="0"/>
          <w:sz w:val="24"/>
        </w:rPr>
        <w:t>服务要求偏离表</w:t>
      </w:r>
    </w:p>
    <w:tbl>
      <w:tblPr>
        <w:tblStyle w:val="TableNormal"/>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2"/>
        <w:gridCol w:w="4150"/>
        <w:gridCol w:w="1980"/>
        <w:gridCol w:w="1320"/>
        <w:gridCol w:w="624"/>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70"/>
        </w:trPr>
        <w:tc>
          <w:tcPr>
            <w:tcW w:w="265" w:type="pct"/>
            <w:vAlign w:val="center"/>
          </w:tcPr>
          <w:p>
            <w:pPr>
              <w:jc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序号</w:t>
            </w:r>
          </w:p>
        </w:tc>
        <w:tc>
          <w:tcPr>
            <w:tcW w:w="2433" w:type="pct"/>
            <w:vAlign w:val="center"/>
          </w:tcPr>
          <w:p>
            <w:pPr>
              <w:ind w:firstLine="420" w:firstLineChars="200"/>
              <w:jc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sz w:val="21"/>
                <w:szCs w:val="21"/>
              </w:rPr>
              <w:t>招标</w:t>
            </w:r>
            <w:r>
              <w:rPr>
                <w:rFonts w:asciiTheme="minorEastAsia" w:eastAsiaTheme="minorEastAsia" w:hAnsiTheme="minorEastAsia" w:cstheme="minorEastAsia" w:hint="eastAsia"/>
                <w:sz w:val="21"/>
                <w:szCs w:val="21"/>
                <w:lang w:val="en-US" w:eastAsia="zh-CN"/>
              </w:rPr>
              <w:t>服务</w:t>
            </w:r>
            <w:r>
              <w:rPr>
                <w:rFonts w:asciiTheme="minorEastAsia" w:eastAsiaTheme="minorEastAsia" w:hAnsiTheme="minorEastAsia" w:cstheme="minorEastAsia" w:hint="eastAsia"/>
                <w:sz w:val="21"/>
                <w:szCs w:val="21"/>
              </w:rPr>
              <w:t>要求</w:t>
            </w:r>
          </w:p>
        </w:tc>
        <w:tc>
          <w:tcPr>
            <w:tcW w:w="1161" w:type="pct"/>
            <w:vAlign w:val="center"/>
          </w:tcPr>
          <w:p>
            <w:pPr>
              <w:jc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sz w:val="21"/>
                <w:szCs w:val="21"/>
              </w:rPr>
              <w:t>投标</w:t>
            </w:r>
            <w:r>
              <w:rPr>
                <w:rFonts w:asciiTheme="minorEastAsia" w:eastAsiaTheme="minorEastAsia" w:hAnsiTheme="minorEastAsia" w:cstheme="minorEastAsia" w:hint="eastAsia"/>
                <w:sz w:val="21"/>
                <w:szCs w:val="21"/>
                <w:lang w:val="en-US" w:eastAsia="zh-CN"/>
              </w:rPr>
              <w:t>服务</w:t>
            </w:r>
            <w:r>
              <w:rPr>
                <w:rFonts w:asciiTheme="minorEastAsia" w:eastAsiaTheme="minorEastAsia" w:hAnsiTheme="minorEastAsia" w:cstheme="minorEastAsia" w:hint="eastAsia"/>
                <w:sz w:val="21"/>
                <w:szCs w:val="21"/>
              </w:rPr>
              <w:t>响应</w:t>
            </w:r>
          </w:p>
        </w:tc>
        <w:tc>
          <w:tcPr>
            <w:tcW w:w="774" w:type="pct"/>
            <w:vAlign w:val="center"/>
          </w:tcPr>
          <w:p>
            <w:pPr>
              <w:jc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sz w:val="21"/>
                <w:szCs w:val="21"/>
              </w:rPr>
              <w:t>偏离情况</w:t>
            </w:r>
          </w:p>
        </w:tc>
        <w:tc>
          <w:tcPr>
            <w:tcW w:w="365" w:type="pct"/>
            <w:vAlign w:val="center"/>
          </w:tcPr>
          <w:p>
            <w:pPr>
              <w:jc w:val="center"/>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sz w:val="21"/>
                <w:szCs w:val="21"/>
              </w:rPr>
              <w:t>说明</w:t>
            </w:r>
          </w:p>
        </w:tc>
      </w:tr>
      <w:tr>
        <w:tblPrEx>
          <w:tblW w:w="4998" w:type="pct"/>
          <w:tblInd w:w="0" w:type="dxa"/>
          <w:tblCellMar>
            <w:top w:w="0" w:type="dxa"/>
            <w:left w:w="108" w:type="dxa"/>
            <w:bottom w:w="0" w:type="dxa"/>
            <w:right w:w="108" w:type="dxa"/>
          </w:tblCellMar>
        </w:tblPrEx>
        <w:trPr>
          <w:trHeight w:val="412"/>
        </w:trPr>
        <w:tc>
          <w:tcPr>
            <w:tcW w:w="265" w:type="pct"/>
          </w:tcPr>
          <w:p>
            <w:pPr>
              <w:jc w:val="center"/>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1</w:t>
            </w:r>
          </w:p>
        </w:tc>
        <w:tc>
          <w:tcPr>
            <w:tcW w:w="2433" w:type="pct"/>
          </w:tcPr>
          <w:p>
            <w:pPr>
              <w:widowControl/>
              <w:spacing w:line="240" w:lineRule="auto"/>
              <w:ind w:firstLine="420" w:firstLineChars="200"/>
              <w:jc w:val="both"/>
              <w:rPr>
                <w:rFonts w:asciiTheme="minorEastAsia" w:eastAsiaTheme="minorEastAsia" w:hAnsiTheme="minorEastAsia" w:cstheme="minorEastAsia" w:hint="eastAsia"/>
                <w:b/>
                <w:bCs/>
                <w:color w:val="000000"/>
                <w:sz w:val="21"/>
                <w:szCs w:val="21"/>
              </w:rPr>
            </w:pPr>
            <w:r>
              <w:rPr>
                <w:rFonts w:asciiTheme="minorEastAsia" w:eastAsiaTheme="minorEastAsia" w:hAnsiTheme="minorEastAsia" w:cstheme="minorEastAsia" w:hint="eastAsia"/>
                <w:b/>
                <w:bCs/>
                <w:color w:val="000000"/>
                <w:sz w:val="21"/>
                <w:szCs w:val="21"/>
              </w:rPr>
              <w:t>1.项目范围</w:t>
            </w:r>
          </w:p>
          <w:p>
            <w:pPr>
              <w:widowControl/>
              <w:spacing w:line="240" w:lineRule="auto"/>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（1）▲所采用数据库：文献计量分析所采用数据库需关注近5年，即出版年2019-2023年，从不同数据源收集获取的指标数据；</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170"/>
        </w:trPr>
        <w:tc>
          <w:tcPr>
            <w:tcW w:w="265" w:type="pct"/>
          </w:tcPr>
          <w:p>
            <w:pPr>
              <w:jc w:val="center"/>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2</w:t>
            </w:r>
          </w:p>
        </w:tc>
        <w:tc>
          <w:tcPr>
            <w:tcW w:w="2433" w:type="pct"/>
          </w:tcPr>
          <w:p>
            <w:pPr>
              <w:numPr>
                <w:ilvl w:val="0"/>
                <w:numId w:val="11"/>
              </w:numPr>
              <w:spacing w:line="240" w:lineRule="auto"/>
              <w:ind w:firstLine="420" w:firstLineChars="200"/>
              <w:jc w:val="both"/>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color w:val="000000"/>
                <w:sz w:val="21"/>
                <w:szCs w:val="21"/>
              </w:rPr>
              <w:t>▲对标城市：需分析包括深圳在内的20个全球主要科技创新城市，城市选取需基于现有各类创新城市排名，以及世界知识产权组织的“全球创新指数”等名单的案头研究来确定。</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170"/>
        </w:trPr>
        <w:tc>
          <w:tcPr>
            <w:tcW w:w="265" w:type="pct"/>
          </w:tcPr>
          <w:p>
            <w:pPr>
              <w:jc w:val="center"/>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3</w:t>
            </w:r>
          </w:p>
        </w:tc>
        <w:tc>
          <w:tcPr>
            <w:tcW w:w="2433" w:type="pct"/>
          </w:tcPr>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14:textFill>
                  <w14:solidFill>
                    <w14:schemeClr w14:val="tx1"/>
                  </w14:solidFill>
                </w14:textFill>
              </w:rPr>
              <w:t>2.阶段一：提供开发搭建创新发展指数指标体系框架服务</w:t>
            </w:r>
          </w:p>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14:textFill>
                  <w14:solidFill>
                    <w14:schemeClr w14:val="tx1"/>
                  </w14:solidFill>
                </w14:textFill>
              </w:rPr>
              <w:t>在上述条件下，投标人需负责组建专家顾问委员会、创新发展指数指标体系框架的搭建以及确定评价方法论。此部分投标人的工作成果需由采购人确认方视为完成。</w:t>
            </w:r>
          </w:p>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themeColor="text1"/>
                <w:szCs w:val="21"/>
                <w14:textFill>
                  <w14:solidFill>
                    <w14:schemeClr w14:val="tx1"/>
                  </w14:solidFill>
                </w14:textFill>
              </w:rPr>
              <w:t>（3）▲专家顾问委员会组成：由8位及以上科技创新政策、城市发展战略规划和科创评估等方面的国内外专家（教授或同等级别或以上级别）组成的专家顾问委员会，并至少有2名国外专家。国内专家符合条件：博士生导师；主持过国家级项目；荣获过省部级或以上奖项；有过领域核心期刊发文或本领域专著。国外专家符合条件：教授或同等级别或以上级别，本领域有过核心期刊发文或专著。投标人在合同签订后，向采购人提供邀请专家成员名单，名单确定时需提供专家信息相关证明材料（包括职称证书、获奖公示、核心期刊发文或专著等），最终专家顾问委员会人数、成员需经由采购方同意确认。</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170"/>
        </w:trPr>
        <w:tc>
          <w:tcPr>
            <w:tcW w:w="265" w:type="pct"/>
          </w:tcPr>
          <w:p>
            <w:pPr>
              <w:jc w:val="center"/>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4</w:t>
            </w:r>
          </w:p>
        </w:tc>
        <w:tc>
          <w:tcPr>
            <w:tcW w:w="2433" w:type="pct"/>
          </w:tcPr>
          <w:p>
            <w:pPr>
              <w:spacing w:line="240" w:lineRule="auto"/>
              <w:ind w:firstLine="420" w:firstLineChars="200"/>
              <w:jc w:val="both"/>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该专家团队全程参与该项目，负责指导指数体系搭建、报告的分析解读工作、共同署名并背书最终报告，确保报告内容的权威性、前瞻性和可操作性，有效提升国内外影响力。需召开2-3次专家委员会会议，具体工作内容包括：</w:t>
            </w:r>
          </w:p>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（4）★对指数框架和具体指标进行整体评审，并提出修改意见；对评价指标权重进行评审，提出调整意见；对评价城市范围、初步评价结果的情况做出判断，帮助确定指标体系的调整。</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170"/>
        </w:trPr>
        <w:tc>
          <w:tcPr>
            <w:tcW w:w="265" w:type="pct"/>
          </w:tcPr>
          <w:p>
            <w:pPr>
              <w:jc w:val="center"/>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5</w:t>
            </w:r>
          </w:p>
        </w:tc>
        <w:tc>
          <w:tcPr>
            <w:tcW w:w="2433" w:type="pct"/>
          </w:tcPr>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（5）★基于确定的指标体系框架和完整的评价结构，提供反馈意见，包括但不限于：对报告大纲给予意见、对报告要点或亮点给予意见、对排名结果合理性的反馈意见、权重调整建议等。</w:t>
            </w:r>
          </w:p>
        </w:tc>
        <w:tc>
          <w:tcPr>
            <w:tcW w:w="1161" w:type="pct"/>
          </w:tcPr>
          <w:p>
            <w:pPr>
              <w:rPr>
                <w:rStyle w:val="Strong"/>
                <w:rFonts w:asciiTheme="minorEastAsia" w:eastAsiaTheme="minorEastAsia" w:hAnsiTheme="minorEastAsia" w:cstheme="minorEastAsia" w:hint="eastAsia"/>
                <w:b w:val="0"/>
                <w:bCs w:val="0"/>
                <w:color w:val="000000" w:themeColor="text1"/>
                <w:szCs w:val="21"/>
                <w14:textFill>
                  <w14:solidFill>
                    <w14:schemeClr w14:val="tx1"/>
                  </w14:solidFill>
                </w14:textFill>
              </w:rPr>
            </w:pPr>
          </w:p>
        </w:tc>
        <w:tc>
          <w:tcPr>
            <w:tcW w:w="774" w:type="pct"/>
          </w:tcPr>
          <w:p>
            <w:pPr>
              <w:rPr>
                <w:rStyle w:val="Strong"/>
                <w:rFonts w:asciiTheme="minorEastAsia" w:eastAsiaTheme="minorEastAsia" w:hAnsiTheme="minorEastAsia" w:cstheme="minorEastAsia" w:hint="eastAsia"/>
                <w:b w:val="0"/>
                <w:bCs w:val="0"/>
                <w:color w:val="000000" w:themeColor="text1"/>
                <w:szCs w:val="21"/>
                <w14:textFill>
                  <w14:solidFill>
                    <w14:schemeClr w14:val="tx1"/>
                  </w14:solidFill>
                </w14:textFill>
              </w:rPr>
            </w:pPr>
          </w:p>
        </w:tc>
        <w:tc>
          <w:tcPr>
            <w:tcW w:w="365" w:type="pct"/>
          </w:tcPr>
          <w:p>
            <w:pPr>
              <w:rPr>
                <w:rStyle w:val="Strong"/>
                <w:rFonts w:asciiTheme="minorEastAsia" w:eastAsiaTheme="minorEastAsia" w:hAnsiTheme="minorEastAsia" w:cstheme="minorEastAsia" w:hint="eastAsia"/>
                <w:b w:val="0"/>
                <w:bCs w:val="0"/>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170"/>
        </w:trPr>
        <w:tc>
          <w:tcPr>
            <w:tcW w:w="265" w:type="pct"/>
          </w:tcPr>
          <w:p>
            <w:pPr>
              <w:jc w:val="cente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6</w:t>
            </w:r>
          </w:p>
        </w:tc>
        <w:tc>
          <w:tcPr>
            <w:tcW w:w="2433" w:type="pct"/>
          </w:tcPr>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（6）★对报告终稿进行审校并给予意见及反馈，对分析结果提供专家解读，进一步地给出科创发展的洞见。同时，还需建立顺畅的专家沟通机制，确保项目问题的及时沟通和反馈。</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170"/>
        </w:trPr>
        <w:tc>
          <w:tcPr>
            <w:tcW w:w="265" w:type="pct"/>
          </w:tcPr>
          <w:p>
            <w:pPr>
              <w:jc w:val="cente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7</w:t>
            </w:r>
          </w:p>
        </w:tc>
        <w:tc>
          <w:tcPr>
            <w:tcW w:w="2433" w:type="pct"/>
          </w:tcPr>
          <w:p>
            <w:pPr>
              <w:ind w:firstLine="420" w:firstLineChars="200"/>
              <w:jc w:val="both"/>
              <w:rPr>
                <w:rFonts w:asciiTheme="minorEastAsia" w:eastAsiaTheme="minorEastAsia" w:hAnsiTheme="minorEastAsia" w:cstheme="minorEastAsia" w:hint="eastAsia"/>
                <w:b/>
                <w:bCs/>
                <w:color w:val="000000" w:themeColor="text1"/>
                <w:szCs w:val="21"/>
                <w14:textFill>
                  <w14:solidFill>
                    <w14:schemeClr w14:val="tx1"/>
                  </w14:solidFill>
                </w14:textFill>
              </w:rPr>
            </w:pPr>
            <w:r>
              <w:rPr>
                <w:rFonts w:asciiTheme="minorEastAsia" w:eastAsiaTheme="minorEastAsia" w:hAnsiTheme="minorEastAsia" w:cstheme="minorEastAsia" w:hint="eastAsia"/>
                <w:color w:val="auto"/>
                <w:sz w:val="21"/>
                <w:szCs w:val="21"/>
              </w:rPr>
              <w:t>（7）▲该指标体系需基于中央二十大对科技体制改革的战略意见，</w:t>
            </w:r>
            <w:r>
              <w:rPr>
                <w:rFonts w:asciiTheme="minorEastAsia" w:eastAsiaTheme="minorEastAsia" w:hAnsiTheme="minorEastAsia" w:cstheme="minorEastAsia" w:hint="eastAsia"/>
                <w:b w:val="0"/>
                <w:bCs w:val="0"/>
                <w:color w:val="auto"/>
                <w:sz w:val="21"/>
                <w:szCs w:val="21"/>
              </w:rPr>
              <w:t>围绕教育、科技、人才三个维度进行构建。在此基础上，根据专家顾问委员会意见，选取基础教育、科研人才、基础科研、技术创新等作为二级指标。</w:t>
            </w:r>
            <w:r>
              <w:rPr>
                <w:rFonts w:asciiTheme="minorEastAsia" w:eastAsiaTheme="minorEastAsia" w:hAnsiTheme="minorEastAsia" w:cstheme="minorEastAsia" w:hint="eastAsia"/>
                <w:color w:val="auto"/>
                <w:sz w:val="21"/>
                <w:szCs w:val="21"/>
              </w:rPr>
              <w:t>用以衡量一个城市或区域的创新发展和创新活动，需评估的学术科研圈及企业圈，涵盖产业、经济、文化、教育、科研、政策等方面。便于深圳与其他国内、国际城市对标创新发展表现，同时突出深圳独特优势及能力，尤其是科工领域创新发展。</w:t>
            </w:r>
          </w:p>
        </w:tc>
        <w:tc>
          <w:tcPr>
            <w:tcW w:w="1161" w:type="pct"/>
          </w:tcPr>
          <w:p>
            <w:pPr>
              <w:rPr>
                <w:rFonts w:asciiTheme="minorEastAsia" w:eastAsiaTheme="minorEastAsia" w:hAnsiTheme="minorEastAsia" w:cstheme="minorEastAsia" w:hint="eastAsia"/>
                <w:b/>
                <w:bCs/>
                <w:color w:val="FF0000"/>
                <w:szCs w:val="21"/>
              </w:rPr>
            </w:pPr>
          </w:p>
        </w:tc>
        <w:tc>
          <w:tcPr>
            <w:tcW w:w="774" w:type="pct"/>
          </w:tcPr>
          <w:p>
            <w:pPr>
              <w:rPr>
                <w:rFonts w:asciiTheme="minorEastAsia" w:eastAsiaTheme="minorEastAsia" w:hAnsiTheme="minorEastAsia" w:cstheme="minorEastAsia" w:hint="eastAsia"/>
                <w:b/>
                <w:bCs/>
                <w:color w:val="FF0000"/>
                <w:szCs w:val="21"/>
              </w:rPr>
            </w:pPr>
          </w:p>
        </w:tc>
        <w:tc>
          <w:tcPr>
            <w:tcW w:w="365" w:type="pct"/>
          </w:tcPr>
          <w:p>
            <w:pPr>
              <w:rPr>
                <w:rFonts w:asciiTheme="minorEastAsia" w:eastAsiaTheme="minorEastAsia" w:hAnsiTheme="minorEastAsia" w:cstheme="minorEastAsia" w:hint="eastAsia"/>
                <w:b/>
                <w:bCs/>
                <w:color w:val="FF0000"/>
                <w:szCs w:val="21"/>
              </w:rPr>
            </w:pPr>
          </w:p>
        </w:tc>
      </w:tr>
      <w:tr>
        <w:tblPrEx>
          <w:tblW w:w="4998" w:type="pct"/>
          <w:tblInd w:w="0" w:type="dxa"/>
          <w:tblCellMar>
            <w:top w:w="0" w:type="dxa"/>
            <w:left w:w="108" w:type="dxa"/>
            <w:bottom w:w="0" w:type="dxa"/>
            <w:right w:w="108" w:type="dxa"/>
          </w:tblCellMar>
        </w:tblPrEx>
        <w:trPr>
          <w:trHeight w:val="170"/>
        </w:trPr>
        <w:tc>
          <w:tcPr>
            <w:tcW w:w="265" w:type="pct"/>
          </w:tcPr>
          <w:p>
            <w:pPr>
              <w:jc w:val="cente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8</w:t>
            </w:r>
          </w:p>
        </w:tc>
        <w:tc>
          <w:tcPr>
            <w:tcW w:w="2433" w:type="pct"/>
          </w:tcPr>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（8）指标体系的构建需分为定性设计、定量筛选与反馈检验三个阶段，构建指数以及搭建指标体系框架的方法论需有文字记录，并与所采用的指标及指标测算方法的说明一并作为成果提交。</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165"/>
        </w:trPr>
        <w:tc>
          <w:tcPr>
            <w:tcW w:w="265" w:type="pct"/>
          </w:tcPr>
          <w:p>
            <w:pPr>
              <w:jc w:val="center"/>
              <w:rPr>
                <w:rFonts w:asciiTheme="minorEastAsia" w:eastAsiaTheme="minorEastAsia" w:hAnsiTheme="minorEastAsia" w:cstheme="minorEastAsia" w:hint="eastAsia"/>
                <w:szCs w:val="21"/>
                <w:lang w:val="en-US" w:eastAsia="zh-CN"/>
              </w:rPr>
            </w:pPr>
            <w:r>
              <w:rPr>
                <w:rFonts w:asciiTheme="minorEastAsia" w:eastAsiaTheme="minorEastAsia" w:hAnsiTheme="minorEastAsia" w:cstheme="minorEastAsia" w:hint="eastAsia"/>
                <w:szCs w:val="21"/>
                <w:lang w:val="en-US" w:eastAsia="zh-CN"/>
              </w:rPr>
              <w:t>9</w:t>
            </w:r>
          </w:p>
        </w:tc>
        <w:tc>
          <w:tcPr>
            <w:tcW w:w="2433" w:type="pct"/>
          </w:tcPr>
          <w:p>
            <w:pPr>
              <w:spacing w:line="240" w:lineRule="auto"/>
              <w:ind w:firstLine="420" w:firstLineChars="200"/>
              <w:jc w:val="both"/>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投标人团队主要负责的工作内容包括：</w:t>
            </w:r>
          </w:p>
          <w:p>
            <w:pPr>
              <w:spacing w:line="240" w:lineRule="auto"/>
              <w:ind w:firstLine="420" w:firstLineChars="200"/>
              <w:jc w:val="both"/>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（9）定性设计：要求通过前期的案头研究和对现有各类创新指标、指数的调研（国内外不少于7个），分析比较现有各类创新指数的先进性、差异性，梳理常用于城市创新评价的指标。</w:t>
            </w:r>
          </w:p>
          <w:p>
            <w:pPr>
              <w:ind w:firstLine="420" w:firstLineChars="200"/>
              <w:jc w:val="both"/>
              <w:rPr>
                <w:rFonts w:asciiTheme="minorEastAsia" w:eastAsiaTheme="minorEastAsia" w:hAnsiTheme="minorEastAsia" w:cstheme="minorEastAsia" w:hint="eastAsia"/>
                <w:b/>
                <w:bCs/>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前期调研结论需由采购人认可后方可进行下一步工作，投标人需依据专家团队建议调整或补充调研范围。基于本项目的站位设计一个评估创新发展的逻辑模型，明确相关概念，并基于此逻辑模型搭建指标体系框架。该框架由能捕捉到创新多面性的主要维度支撑，每个支柱或维度下需包含一系列丰富、多元的、具体定量指标。此版指标体系框架需由采购人确认，并收集专家团队的建议并相应调整。</w:t>
            </w:r>
          </w:p>
        </w:tc>
        <w:tc>
          <w:tcPr>
            <w:tcW w:w="1161" w:type="pct"/>
          </w:tcPr>
          <w:p>
            <w:pPr>
              <w:rPr>
                <w:rFonts w:asciiTheme="minorEastAsia" w:eastAsiaTheme="minorEastAsia" w:hAnsiTheme="minorEastAsia" w:cstheme="minorEastAsia" w:hint="eastAsia"/>
                <w:b/>
                <w:bCs/>
                <w:color w:val="FF0000"/>
                <w:szCs w:val="21"/>
              </w:rPr>
            </w:pPr>
          </w:p>
        </w:tc>
        <w:tc>
          <w:tcPr>
            <w:tcW w:w="774" w:type="pct"/>
          </w:tcPr>
          <w:p>
            <w:pPr>
              <w:rPr>
                <w:rFonts w:asciiTheme="minorEastAsia" w:eastAsiaTheme="minorEastAsia" w:hAnsiTheme="minorEastAsia" w:cstheme="minorEastAsia" w:hint="eastAsia"/>
                <w:b/>
                <w:bCs/>
                <w:color w:val="FF0000"/>
                <w:szCs w:val="21"/>
              </w:rPr>
            </w:pPr>
          </w:p>
        </w:tc>
        <w:tc>
          <w:tcPr>
            <w:tcW w:w="365" w:type="pct"/>
          </w:tcPr>
          <w:p>
            <w:pPr>
              <w:rPr>
                <w:rFonts w:asciiTheme="minorEastAsia" w:eastAsiaTheme="minorEastAsia" w:hAnsiTheme="minorEastAsia" w:cstheme="minorEastAsia" w:hint="eastAsia"/>
                <w:b/>
                <w:bCs/>
                <w:color w:val="FF0000"/>
                <w:szCs w:val="21"/>
              </w:rPr>
            </w:pPr>
          </w:p>
        </w:tc>
      </w:tr>
      <w:tr>
        <w:tblPrEx>
          <w:tblW w:w="4998" w:type="pct"/>
          <w:tblInd w:w="0" w:type="dxa"/>
          <w:tblCellMar>
            <w:top w:w="0" w:type="dxa"/>
            <w:left w:w="108" w:type="dxa"/>
            <w:bottom w:w="0" w:type="dxa"/>
            <w:right w:w="108" w:type="dxa"/>
          </w:tblCellMar>
        </w:tblPrEx>
        <w:trPr>
          <w:trHeight w:val="170"/>
        </w:trPr>
        <w:tc>
          <w:tcPr>
            <w:tcW w:w="265" w:type="pct"/>
          </w:tcPr>
          <w:p>
            <w:pPr>
              <w:jc w:val="center"/>
              <w:rPr>
                <w:rFonts w:asciiTheme="minorEastAsia" w:eastAsiaTheme="minorEastAsia" w:hAnsiTheme="minorEastAsia" w:cstheme="minorEastAsia" w:hint="default"/>
                <w:szCs w:val="21"/>
                <w:lang w:val="en-US" w:eastAsia="zh-CN"/>
              </w:rPr>
            </w:pPr>
            <w:r>
              <w:rPr>
                <w:rFonts w:asciiTheme="minorEastAsia" w:eastAsiaTheme="minorEastAsia" w:hAnsiTheme="minorEastAsia" w:cstheme="minorEastAsia" w:hint="eastAsia"/>
                <w:szCs w:val="21"/>
                <w:lang w:val="en-US" w:eastAsia="zh-CN"/>
              </w:rPr>
              <w:t>10</w:t>
            </w:r>
          </w:p>
        </w:tc>
        <w:tc>
          <w:tcPr>
            <w:tcW w:w="2433" w:type="pct"/>
          </w:tcPr>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（10）定量筛选：按照初步框架从不同数据源收集指标数据，分析指标数据的分布特征和敏感性、差异度等，借此来优化调整指标的设置。采购人有权对数据进行校验并提出建议。</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32"/>
        </w:trPr>
        <w:tc>
          <w:tcPr>
            <w:tcW w:w="265" w:type="pct"/>
          </w:tcPr>
          <w:p>
            <w:pPr>
              <w:jc w:val="center"/>
              <w:rPr>
                <w:rFonts w:asciiTheme="minorEastAsia" w:eastAsiaTheme="minorEastAsia" w:hAnsiTheme="minorEastAsia" w:cstheme="minorEastAsia" w:hint="default"/>
                <w:szCs w:val="21"/>
                <w:lang w:val="en-US" w:eastAsia="zh-CN"/>
              </w:rPr>
            </w:pPr>
            <w:r>
              <w:rPr>
                <w:rFonts w:asciiTheme="minorEastAsia" w:eastAsiaTheme="minorEastAsia" w:hAnsiTheme="minorEastAsia" w:cstheme="minorEastAsia" w:hint="eastAsia"/>
                <w:szCs w:val="21"/>
                <w:lang w:val="en-US" w:eastAsia="zh-CN"/>
              </w:rPr>
              <w:t>11</w:t>
            </w:r>
          </w:p>
        </w:tc>
        <w:tc>
          <w:tcPr>
            <w:tcW w:w="2433" w:type="pct"/>
          </w:tcPr>
          <w:p>
            <w:pPr>
              <w:spacing w:line="240" w:lineRule="auto"/>
              <w:ind w:firstLine="420" w:firstLineChars="200"/>
              <w:jc w:val="both"/>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（11）反馈检验：将初步测算评估结果与分析师的直觉判断和专家研判结果比较，在此基础上做出修正，包括对具体量化指标根据其相互关系和逻辑模型进行进一步分组、调整。</w:t>
            </w:r>
            <w:r>
              <w:rPr>
                <w:rFonts w:asciiTheme="minorEastAsia" w:eastAsiaTheme="minorEastAsia" w:hAnsiTheme="minorEastAsia" w:cstheme="minorEastAsia" w:hint="eastAsia"/>
                <w:b/>
                <w:bCs/>
                <w:color w:val="000000"/>
                <w:sz w:val="21"/>
                <w:szCs w:val="21"/>
              </w:rPr>
              <w:t>最终确定的指数框架和指标体系将由专家委员会会议评审，并经过采购人和专家委员会的共同确认，从而保证创新发展指数的科学性和权威性。</w:t>
            </w:r>
          </w:p>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采购人全程参与指数体系的构建：明确城市创新指数的选题方向，审核指标体系维度和具体指标并提出具体意见和要求，对指数框架和指标体系进行最终确认、评价范围和评价结果的校验并提出具体意见。</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20"/>
        </w:trPr>
        <w:tc>
          <w:tcPr>
            <w:tcW w:w="265" w:type="pct"/>
          </w:tcPr>
          <w:p>
            <w:pPr>
              <w:jc w:val="center"/>
              <w:rPr>
                <w:rFonts w:asciiTheme="minorEastAsia" w:eastAsiaTheme="minorEastAsia" w:hAnsiTheme="minorEastAsia" w:cstheme="minorEastAsia" w:hint="default"/>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12</w:t>
            </w:r>
          </w:p>
        </w:tc>
        <w:tc>
          <w:tcPr>
            <w:tcW w:w="2433" w:type="pct"/>
          </w:tcPr>
          <w:p>
            <w:pPr>
              <w:spacing w:line="240" w:lineRule="auto"/>
              <w:ind w:firstLine="420" w:firstLineChars="200"/>
              <w:jc w:val="both"/>
              <w:rPr>
                <w:rFonts w:asciiTheme="minorEastAsia" w:eastAsiaTheme="minorEastAsia" w:hAnsiTheme="minorEastAsia" w:cstheme="minorEastAsia" w:hint="eastAsia"/>
                <w:b/>
                <w:bCs/>
                <w:color w:val="000000"/>
                <w:sz w:val="21"/>
                <w:szCs w:val="21"/>
              </w:rPr>
            </w:pPr>
            <w:r>
              <w:rPr>
                <w:rFonts w:asciiTheme="minorEastAsia" w:eastAsiaTheme="minorEastAsia" w:hAnsiTheme="minorEastAsia" w:cstheme="minorEastAsia" w:hint="eastAsia"/>
                <w:b/>
                <w:bCs/>
                <w:color w:val="000000"/>
                <w:sz w:val="21"/>
                <w:szCs w:val="21"/>
              </w:rPr>
              <w:t>3.阶段二：提供撰写全球热点城市创新发展指数分析报告服务</w:t>
            </w:r>
          </w:p>
          <w:p>
            <w:pPr>
              <w:spacing w:line="240" w:lineRule="auto"/>
              <w:ind w:firstLine="420" w:firstLineChars="200"/>
              <w:jc w:val="both"/>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12）基于创新发展指数指标体系框架，及从不同数据源收集的2019-2023年间的指标数据，进行数据抓取、清理、整合、验证工作，并展开城市级别分析。从教育、人才、科技等不同维度对研究团队在专家委员会指导下选定的20个全球主要创新城市（包括深圳）的创新发展状况进行评估。</w:t>
            </w:r>
          </w:p>
          <w:p>
            <w:pPr>
              <w:spacing w:line="240" w:lineRule="auto"/>
              <w:ind w:firstLine="420" w:firstLineChars="200"/>
              <w:jc w:val="both"/>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专家团队将对指数框架和指标体系进行评审，对整体评价结果进行复核，对整体报告进行审校并给出意见和反馈。采购人有权对数据源、数据计算方法、数据结果进行校验并提出具体改进意见，对报告撰写进行校对并提出具体意见，以及最终整体报告的确认。</w:t>
            </w:r>
          </w:p>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分析报告包括但不限于报告简介、框架介绍和基本方法论简介、数据分析结果、深度洞察及决策建议、专家解读等内容。此部分投标人的工作成果需由采购人确认方视为完成。</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20"/>
        </w:trPr>
        <w:tc>
          <w:tcPr>
            <w:tcW w:w="265" w:type="pct"/>
          </w:tcPr>
          <w:p>
            <w:pPr>
              <w:jc w:val="center"/>
              <w:rPr>
                <w:rFonts w:asciiTheme="minorEastAsia" w:eastAsiaTheme="minorEastAsia" w:hAnsiTheme="minorEastAsia" w:cstheme="minorEastAsia" w:hint="default"/>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13</w:t>
            </w:r>
          </w:p>
        </w:tc>
        <w:tc>
          <w:tcPr>
            <w:tcW w:w="2433" w:type="pct"/>
          </w:tcPr>
          <w:p>
            <w:pPr>
              <w:spacing w:line="240" w:lineRule="auto"/>
              <w:ind w:firstLine="420" w:firstLineChars="200"/>
              <w:jc w:val="both"/>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b/>
                <w:bCs/>
                <w:color w:val="000000"/>
                <w:sz w:val="21"/>
                <w:szCs w:val="21"/>
              </w:rPr>
              <w:t>4.阶段三：提供创新指数体系媒体宣传服务</w:t>
            </w:r>
          </w:p>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（13）全国媒体新闻稿发布：提供新闻稿宣传报告撰写，并发布30家全国主流媒体，包括深圳/大湾区官媒、全国主流科技类媒体、全国党央媒和大众媒体等；</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20"/>
        </w:trPr>
        <w:tc>
          <w:tcPr>
            <w:tcW w:w="265" w:type="pct"/>
          </w:tcPr>
          <w:p>
            <w:pPr>
              <w:jc w:val="center"/>
              <w:rPr>
                <w:rFonts w:asciiTheme="minorEastAsia" w:eastAsiaTheme="minorEastAsia" w:hAnsiTheme="minorEastAsia" w:cstheme="minorEastAsia" w:hint="default"/>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14</w:t>
            </w:r>
          </w:p>
        </w:tc>
        <w:tc>
          <w:tcPr>
            <w:tcW w:w="2433" w:type="pct"/>
          </w:tcPr>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（14）会议活动宣传报道：5-6家本地媒体深度专访及面对面媒体群访，需产出专访文章5-6篇；</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20"/>
        </w:trPr>
        <w:tc>
          <w:tcPr>
            <w:tcW w:w="265" w:type="pct"/>
          </w:tcPr>
          <w:p>
            <w:pPr>
              <w:jc w:val="center"/>
              <w:rPr>
                <w:rFonts w:asciiTheme="minorEastAsia" w:eastAsiaTheme="minorEastAsia" w:hAnsiTheme="minorEastAsia" w:cstheme="minorEastAsia" w:hint="default"/>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15</w:t>
            </w:r>
          </w:p>
        </w:tc>
        <w:tc>
          <w:tcPr>
            <w:tcW w:w="2433" w:type="pct"/>
          </w:tcPr>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（15）党央媒/国家级媒体深度专访：需产出专访文章1篇；</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r>
        <w:tblPrEx>
          <w:tblW w:w="4998" w:type="pct"/>
          <w:tblInd w:w="0" w:type="dxa"/>
          <w:tblCellMar>
            <w:top w:w="0" w:type="dxa"/>
            <w:left w:w="108" w:type="dxa"/>
            <w:bottom w:w="0" w:type="dxa"/>
            <w:right w:w="108" w:type="dxa"/>
          </w:tblCellMar>
        </w:tblPrEx>
        <w:trPr>
          <w:trHeight w:val="20"/>
        </w:trPr>
        <w:tc>
          <w:tcPr>
            <w:tcW w:w="265" w:type="pct"/>
          </w:tcPr>
          <w:p>
            <w:pPr>
              <w:jc w:val="center"/>
              <w:rPr>
                <w:rFonts w:asciiTheme="minorEastAsia" w:eastAsiaTheme="minorEastAsia" w:hAnsiTheme="minorEastAsia" w:cstheme="minorEastAsia" w:hint="default"/>
                <w:color w:val="000000" w:themeColor="text1"/>
                <w:szCs w:val="21"/>
                <w:lang w:val="en-US" w:eastAsia="zh-CN"/>
                <w14:textFill>
                  <w14:solidFill>
                    <w14:schemeClr w14:val="tx1"/>
                  </w14:solidFill>
                </w14:textFill>
              </w:rPr>
            </w:pPr>
            <w:r>
              <w:rPr>
                <w:rFonts w:asciiTheme="minorEastAsia" w:eastAsiaTheme="minorEastAsia" w:hAnsiTheme="minorEastAsia" w:cstheme="minorEastAsia" w:hint="eastAsia"/>
                <w:color w:val="000000" w:themeColor="text1"/>
                <w:szCs w:val="21"/>
                <w:lang w:val="en-US" w:eastAsia="zh-CN"/>
                <w14:textFill>
                  <w14:solidFill>
                    <w14:schemeClr w14:val="tx1"/>
                  </w14:solidFill>
                </w14:textFill>
              </w:rPr>
              <w:t>16</w:t>
            </w:r>
          </w:p>
        </w:tc>
        <w:tc>
          <w:tcPr>
            <w:tcW w:w="2433" w:type="pct"/>
          </w:tcPr>
          <w:p>
            <w:pPr>
              <w:spacing w:line="240" w:lineRule="auto"/>
              <w:ind w:firstLine="420" w:firstLineChars="200"/>
              <w:jc w:val="both"/>
              <w:rPr>
                <w:rFonts w:asciiTheme="minorEastAsia" w:eastAsiaTheme="minorEastAsia" w:hAnsiTheme="minorEastAsia" w:cstheme="minorEastAsia" w:hint="eastAsia"/>
                <w:color w:val="000000"/>
                <w:sz w:val="21"/>
                <w:szCs w:val="21"/>
              </w:rPr>
            </w:pPr>
            <w:r>
              <w:rPr>
                <w:rFonts w:asciiTheme="minorEastAsia" w:eastAsiaTheme="minorEastAsia" w:hAnsiTheme="minorEastAsia" w:cstheme="minorEastAsia" w:hint="eastAsia"/>
                <w:color w:val="000000"/>
                <w:sz w:val="21"/>
                <w:szCs w:val="21"/>
              </w:rPr>
              <w:t>（16）宣传物料：提供PDF电子版宣传册、易拉宝及海报版本设计、主视觉物料设计、报告封面设计等。</w:t>
            </w:r>
          </w:p>
          <w:p>
            <w:pPr>
              <w:ind w:firstLine="420" w:firstLineChars="200"/>
              <w:jc w:val="both"/>
              <w:rPr>
                <w:rFonts w:asciiTheme="minorEastAsia" w:eastAsiaTheme="minorEastAsia" w:hAnsiTheme="minorEastAsia" w:cstheme="minorEastAsia" w:hint="eastAsia"/>
                <w:color w:val="000000" w:themeColor="text1"/>
                <w:szCs w:val="21"/>
                <w14:textFill>
                  <w14:solidFill>
                    <w14:schemeClr w14:val="tx1"/>
                  </w14:solidFill>
                </w14:textFill>
              </w:rPr>
            </w:pPr>
            <w:r>
              <w:rPr>
                <w:rFonts w:asciiTheme="minorEastAsia" w:eastAsiaTheme="minorEastAsia" w:hAnsiTheme="minorEastAsia" w:cstheme="minorEastAsia" w:hint="eastAsia"/>
                <w:color w:val="000000"/>
                <w:sz w:val="21"/>
                <w:szCs w:val="21"/>
              </w:rPr>
              <w:t>投标人需依据采购人的需求定制宣传服务，具体宣传服务方案需由采购人确认，此部分投标人的工作成果需由采购人确认方视为完成。</w:t>
            </w:r>
          </w:p>
        </w:tc>
        <w:tc>
          <w:tcPr>
            <w:tcW w:w="1161"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774"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c>
          <w:tcPr>
            <w:tcW w:w="365" w:type="pct"/>
          </w:tcPr>
          <w:p>
            <w:pPr>
              <w:rPr>
                <w:rFonts w:asciiTheme="minorEastAsia" w:eastAsiaTheme="minorEastAsia" w:hAnsiTheme="minorEastAsia" w:cstheme="minorEastAsia" w:hint="eastAsia"/>
                <w:color w:val="000000" w:themeColor="text1"/>
                <w:szCs w:val="21"/>
                <w14:textFill>
                  <w14:solidFill>
                    <w14:schemeClr w14:val="tx1"/>
                  </w14:solidFill>
                </w14:textFill>
              </w:rPr>
            </w:pPr>
          </w:p>
        </w:tc>
      </w:tr>
    </w:tbl>
    <w:p>
      <w:pPr>
        <w:pStyle w:val="NormalIndent"/>
        <w:ind w:firstLine="0"/>
        <w:rPr>
          <w:rFonts w:asciiTheme="minorEastAsia" w:eastAsiaTheme="minorEastAsia" w:hAnsiTheme="minorEastAsia" w:cstheme="minorEastAsia" w:hint="eastAsia"/>
          <w:color w:val="FF0000"/>
          <w:sz w:val="24"/>
        </w:rPr>
      </w:pPr>
    </w:p>
    <w:p>
      <w:pPr>
        <w:rPr>
          <w:szCs w:val="21"/>
        </w:rPr>
      </w:pPr>
      <w:bookmarkStart w:id="45" w:name="_Hlk72095977"/>
      <w:r>
        <w:rPr>
          <w:rFonts w:hint="eastAsia"/>
          <w:szCs w:val="21"/>
        </w:rPr>
        <w:t>证明资料【如有的话，提供的证明资料应统一编号（排序），格式自定】</w:t>
      </w:r>
      <w:bookmarkEnd w:id="45"/>
      <w:r>
        <w:rPr>
          <w:rFonts w:hint="eastAsia"/>
          <w:szCs w:val="21"/>
        </w:rPr>
        <w:t>：</w:t>
      </w:r>
    </w:p>
    <w:p>
      <w:pPr>
        <w:ind w:firstLine="420" w:firstLineChars="200"/>
        <w:rPr>
          <w:b/>
          <w:szCs w:val="21"/>
        </w:rPr>
      </w:pPr>
    </w:p>
    <w:p>
      <w:pPr>
        <w:ind w:firstLine="420" w:firstLineChars="200"/>
        <w:rPr>
          <w:bCs/>
          <w:szCs w:val="21"/>
        </w:rPr>
      </w:pPr>
      <w:r>
        <w:rPr>
          <w:rFonts w:hint="eastAsia"/>
          <w:bCs/>
          <w:szCs w:val="21"/>
        </w:rPr>
        <w:t>《</w:t>
      </w:r>
      <w:r>
        <w:rPr>
          <w:rFonts w:hint="eastAsia"/>
          <w:bCs/>
          <w:szCs w:val="21"/>
          <w:lang w:val="en-US" w:eastAsia="zh-CN"/>
        </w:rPr>
        <w:t>服务要求</w:t>
      </w:r>
      <w:r>
        <w:rPr>
          <w:rFonts w:hint="eastAsia"/>
          <w:bCs/>
          <w:szCs w:val="21"/>
        </w:rPr>
        <w:t>偏离表》编制指引：</w:t>
      </w:r>
    </w:p>
    <w:p>
      <w:pPr>
        <w:ind w:firstLine="420" w:firstLineChars="200"/>
        <w:rPr>
          <w:bCs/>
          <w:szCs w:val="21"/>
        </w:rPr>
      </w:pPr>
      <w:r>
        <w:rPr>
          <w:rFonts w:hint="eastAsia"/>
          <w:bCs/>
          <w:szCs w:val="21"/>
        </w:rPr>
        <w:t>1、</w:t>
      </w:r>
      <w:r>
        <w:rPr>
          <w:rFonts w:hint="eastAsia"/>
          <w:bCs/>
          <w:szCs w:val="21"/>
          <w:lang w:val="en-US" w:eastAsia="zh-CN"/>
        </w:rPr>
        <w:t>服务</w:t>
      </w:r>
      <w:r>
        <w:rPr>
          <w:rFonts w:hint="eastAsia"/>
          <w:bCs/>
          <w:szCs w:val="21"/>
        </w:rPr>
        <w:t>要求偏离表的序号、招标</w:t>
      </w:r>
      <w:r>
        <w:rPr>
          <w:rFonts w:hint="eastAsia"/>
          <w:bCs/>
          <w:szCs w:val="21"/>
          <w:lang w:val="en-US" w:eastAsia="zh-CN"/>
        </w:rPr>
        <w:t>服务</w:t>
      </w:r>
      <w:r>
        <w:rPr>
          <w:rFonts w:hint="eastAsia"/>
          <w:bCs/>
          <w:szCs w:val="21"/>
        </w:rPr>
        <w:t>要求等栏目</w:t>
      </w:r>
      <w:bookmarkStart w:id="46" w:name="_Hlk72094407"/>
      <w:r>
        <w:rPr>
          <w:rFonts w:hint="eastAsia"/>
          <w:bCs/>
          <w:szCs w:val="21"/>
        </w:rPr>
        <w:t>对应“用户需求书”中的“</w:t>
      </w:r>
      <w:r>
        <w:rPr>
          <w:rFonts w:ascii="宋体" w:hAnsi="宋体" w:cs="宋体" w:hint="eastAsia"/>
          <w:b/>
          <w:bCs/>
          <w:sz w:val="24"/>
        </w:rPr>
        <w:t>本项目具体服务要求</w:t>
      </w:r>
      <w:r>
        <w:rPr>
          <w:rFonts w:hint="eastAsia"/>
          <w:bCs/>
          <w:szCs w:val="21"/>
        </w:rPr>
        <w:t>”章节</w:t>
      </w:r>
      <w:bookmarkEnd w:id="46"/>
      <w:r>
        <w:rPr>
          <w:rFonts w:hint="eastAsia"/>
          <w:bCs/>
          <w:szCs w:val="21"/>
        </w:rPr>
        <w:t>相关内容。</w:t>
      </w:r>
    </w:p>
    <w:p>
      <w:pPr>
        <w:pStyle w:val="NormalWeb"/>
        <w:widowControl/>
        <w:spacing w:beforeAutospacing="0" w:afterAutospacing="0"/>
        <w:ind w:firstLine="420" w:firstLineChars="200"/>
        <w:jc w:val="both"/>
        <w:outlineLvl w:val="1"/>
        <w:rPr>
          <w:bCs/>
          <w:color w:val="FF0000"/>
          <w:kern w:val="2"/>
          <w:sz w:val="21"/>
          <w:szCs w:val="21"/>
        </w:rPr>
      </w:pPr>
      <w:r>
        <w:rPr>
          <w:bCs/>
          <w:sz w:val="21"/>
          <w:szCs w:val="21"/>
        </w:rPr>
        <w:t>2</w:t>
      </w:r>
      <w:r>
        <w:rPr>
          <w:rFonts w:hint="eastAsia"/>
          <w:bCs/>
          <w:sz w:val="21"/>
          <w:szCs w:val="21"/>
        </w:rPr>
        <w:t>、“投标</w:t>
      </w:r>
      <w:r>
        <w:rPr>
          <w:rFonts w:hint="eastAsia"/>
          <w:bCs/>
          <w:sz w:val="21"/>
          <w:szCs w:val="21"/>
          <w:lang w:val="en-US" w:eastAsia="zh-CN"/>
        </w:rPr>
        <w:t>服务</w:t>
      </w:r>
      <w:r>
        <w:rPr>
          <w:rFonts w:hint="eastAsia"/>
          <w:bCs/>
          <w:sz w:val="21"/>
          <w:szCs w:val="21"/>
        </w:rPr>
        <w:t>响应”一栏必须一一对照“招标</w:t>
      </w:r>
      <w:r>
        <w:rPr>
          <w:rFonts w:hint="eastAsia"/>
          <w:bCs/>
          <w:sz w:val="21"/>
          <w:szCs w:val="21"/>
          <w:lang w:val="en-US" w:eastAsia="zh-CN"/>
        </w:rPr>
        <w:t>服务</w:t>
      </w:r>
      <w:r>
        <w:rPr>
          <w:rFonts w:hint="eastAsia"/>
          <w:bCs/>
          <w:sz w:val="21"/>
          <w:szCs w:val="21"/>
        </w:rPr>
        <w:t>要求”，详细填写投标人自身投标货物的具体参数，而不能不合理照搬照抄招标文件的</w:t>
      </w:r>
      <w:r>
        <w:rPr>
          <w:rFonts w:hint="eastAsia"/>
          <w:bCs/>
          <w:sz w:val="21"/>
          <w:szCs w:val="21"/>
          <w:lang w:val="en-US" w:eastAsia="zh-CN"/>
        </w:rPr>
        <w:t>服务</w:t>
      </w:r>
      <w:r>
        <w:rPr>
          <w:rFonts w:hint="eastAsia"/>
          <w:bCs/>
          <w:sz w:val="21"/>
          <w:szCs w:val="21"/>
        </w:rPr>
        <w:t>要求，以体现具体响应情况。</w:t>
      </w:r>
      <w:r>
        <w:rPr>
          <w:rFonts w:hint="eastAsia"/>
          <w:bCs/>
          <w:color w:val="FF0000"/>
          <w:kern w:val="2"/>
          <w:sz w:val="21"/>
          <w:szCs w:val="21"/>
        </w:rPr>
        <w:t>“投标</w:t>
      </w:r>
      <w:r>
        <w:rPr>
          <w:rFonts w:hint="eastAsia"/>
          <w:bCs/>
          <w:sz w:val="21"/>
          <w:szCs w:val="21"/>
          <w:lang w:val="en-US" w:eastAsia="zh-CN"/>
        </w:rPr>
        <w:t>服务</w:t>
      </w:r>
      <w:r>
        <w:rPr>
          <w:rFonts w:hint="eastAsia"/>
          <w:bCs/>
          <w:color w:val="FF0000"/>
          <w:kern w:val="2"/>
          <w:sz w:val="21"/>
          <w:szCs w:val="21"/>
        </w:rPr>
        <w:t>响应”必须与所投</w:t>
      </w:r>
      <w:r>
        <w:rPr>
          <w:rFonts w:hint="eastAsia"/>
          <w:bCs/>
          <w:sz w:val="21"/>
          <w:szCs w:val="21"/>
          <w:lang w:val="en-US" w:eastAsia="zh-CN"/>
        </w:rPr>
        <w:t>服务</w:t>
      </w:r>
      <w:r>
        <w:rPr>
          <w:rFonts w:hint="eastAsia"/>
          <w:bCs/>
          <w:color w:val="FF0000"/>
          <w:kern w:val="2"/>
          <w:sz w:val="21"/>
          <w:szCs w:val="21"/>
        </w:rPr>
        <w:t>客观实际保持一致，响应不实且情节严重的，经查实，将依法记入供应商诚信档案或受到行政处罚。</w:t>
      </w:r>
    </w:p>
    <w:p>
      <w:pPr>
        <w:ind w:firstLine="420" w:firstLineChars="200"/>
        <w:rPr>
          <w:bCs/>
          <w:color w:val="FF0000"/>
          <w:szCs w:val="21"/>
        </w:rPr>
      </w:pPr>
      <w:r>
        <w:rPr>
          <w:bCs/>
          <w:szCs w:val="21"/>
        </w:rPr>
        <w:t>3</w:t>
      </w:r>
      <w:r>
        <w:rPr>
          <w:rFonts w:hint="eastAsia"/>
          <w:bCs/>
          <w:szCs w:val="21"/>
        </w:rPr>
        <w:t>、</w:t>
      </w:r>
      <w:bookmarkStart w:id="47" w:name="_Hlk72158270"/>
      <w:r>
        <w:rPr>
          <w:rFonts w:hint="eastAsia"/>
          <w:bCs/>
          <w:szCs w:val="21"/>
        </w:rPr>
        <w:t>“偏离情况”</w:t>
      </w:r>
      <w:bookmarkEnd w:id="47"/>
      <w:r>
        <w:rPr>
          <w:rFonts w:hint="eastAsia"/>
          <w:bCs/>
          <w:szCs w:val="21"/>
        </w:rPr>
        <w:t>一栏填写如实填写“正偏离”、“负偏离”或“无偏离”，其中：</w:t>
      </w:r>
      <w:bookmarkStart w:id="48" w:name="_Hlk72093866"/>
      <w:r>
        <w:rPr>
          <w:rFonts w:hint="eastAsia"/>
          <w:bCs/>
          <w:szCs w:val="21"/>
        </w:rPr>
        <w:t>“正偏离”表示“投标响应优于招标</w:t>
      </w:r>
      <w:r>
        <w:rPr>
          <w:rFonts w:hint="eastAsia"/>
          <w:bCs/>
          <w:sz w:val="21"/>
          <w:szCs w:val="21"/>
          <w:lang w:val="en-US" w:eastAsia="zh-CN"/>
        </w:rPr>
        <w:t>服务</w:t>
      </w:r>
      <w:r>
        <w:rPr>
          <w:rFonts w:hint="eastAsia"/>
          <w:bCs/>
          <w:szCs w:val="21"/>
        </w:rPr>
        <w:t>要求”，“负偏离”表示“投标响应不满足招标</w:t>
      </w:r>
      <w:r>
        <w:rPr>
          <w:rFonts w:hint="eastAsia"/>
          <w:bCs/>
          <w:sz w:val="21"/>
          <w:szCs w:val="21"/>
          <w:lang w:val="en-US" w:eastAsia="zh-CN"/>
        </w:rPr>
        <w:t>服务</w:t>
      </w:r>
      <w:r>
        <w:rPr>
          <w:rFonts w:hint="eastAsia"/>
          <w:bCs/>
          <w:szCs w:val="21"/>
        </w:rPr>
        <w:t>要求”，“无偏离”表示“投标响应与招标</w:t>
      </w:r>
      <w:r>
        <w:rPr>
          <w:rFonts w:hint="eastAsia"/>
          <w:bCs/>
          <w:sz w:val="21"/>
          <w:szCs w:val="21"/>
          <w:lang w:val="en-US" w:eastAsia="zh-CN"/>
        </w:rPr>
        <w:t>服务</w:t>
      </w:r>
      <w:r>
        <w:rPr>
          <w:rFonts w:hint="eastAsia"/>
          <w:bCs/>
          <w:szCs w:val="21"/>
        </w:rPr>
        <w:t>要求一致”</w:t>
      </w:r>
      <w:bookmarkEnd w:id="48"/>
      <w:r>
        <w:rPr>
          <w:rFonts w:hint="eastAsia"/>
          <w:bCs/>
          <w:szCs w:val="21"/>
        </w:rPr>
        <w:t>。“投标</w:t>
      </w:r>
      <w:r>
        <w:rPr>
          <w:rFonts w:hint="eastAsia"/>
          <w:bCs/>
          <w:sz w:val="21"/>
          <w:szCs w:val="21"/>
          <w:lang w:val="en-US" w:eastAsia="zh-CN"/>
        </w:rPr>
        <w:t>服务</w:t>
      </w:r>
      <w:r>
        <w:rPr>
          <w:rFonts w:hint="eastAsia"/>
          <w:bCs/>
          <w:szCs w:val="21"/>
        </w:rPr>
        <w:t>响应”对比“招标</w:t>
      </w:r>
      <w:r>
        <w:rPr>
          <w:rFonts w:hint="eastAsia"/>
          <w:bCs/>
          <w:sz w:val="21"/>
          <w:szCs w:val="21"/>
          <w:lang w:val="en-US" w:eastAsia="zh-CN"/>
        </w:rPr>
        <w:t>服务</w:t>
      </w:r>
      <w:r>
        <w:rPr>
          <w:rFonts w:hint="eastAsia"/>
          <w:bCs/>
          <w:szCs w:val="21"/>
        </w:rPr>
        <w:t>要求”存在响应不全（包括未响应整项招标</w:t>
      </w:r>
      <w:r>
        <w:rPr>
          <w:rFonts w:hint="eastAsia"/>
          <w:bCs/>
          <w:sz w:val="21"/>
          <w:szCs w:val="21"/>
          <w:lang w:val="en-US" w:eastAsia="zh-CN"/>
        </w:rPr>
        <w:t>服务</w:t>
      </w:r>
      <w:r>
        <w:rPr>
          <w:rFonts w:hint="eastAsia"/>
          <w:bCs/>
          <w:szCs w:val="21"/>
        </w:rPr>
        <w:t>要求或者未响应一项招标</w:t>
      </w:r>
      <w:r>
        <w:rPr>
          <w:rFonts w:hint="eastAsia"/>
          <w:bCs/>
          <w:sz w:val="21"/>
          <w:szCs w:val="21"/>
          <w:lang w:val="en-US" w:eastAsia="zh-CN"/>
        </w:rPr>
        <w:t>服务</w:t>
      </w:r>
      <w:r>
        <w:rPr>
          <w:rFonts w:hint="eastAsia"/>
          <w:bCs/>
          <w:szCs w:val="21"/>
        </w:rPr>
        <w:t>要求的部分内容），均视为“负偏离”。带★号条款为不可负偏离条款，不作为评分准则中的评分内容，如未响应或出现负偏离的，将做投标无效处理。</w:t>
      </w:r>
      <w:r>
        <w:rPr>
          <w:rFonts w:hint="eastAsia"/>
          <w:bCs/>
          <w:color w:val="FF0000"/>
          <w:szCs w:val="21"/>
        </w:rPr>
        <w:t>“偏离情况”必须与所投产品客观实际保持一致，响应不实且情节严重的，经查实，将依法记入供应商诚信档案或受到行政处罚。</w:t>
      </w:r>
    </w:p>
    <w:p>
      <w:pPr>
        <w:ind w:firstLine="420" w:firstLineChars="200"/>
        <w:rPr>
          <w:bCs/>
          <w:szCs w:val="21"/>
        </w:rPr>
      </w:pPr>
      <w:r>
        <w:rPr>
          <w:bCs/>
          <w:szCs w:val="21"/>
        </w:rPr>
        <w:t>4</w:t>
      </w:r>
      <w:r>
        <w:rPr>
          <w:rFonts w:hint="eastAsia"/>
          <w:bCs/>
          <w:szCs w:val="21"/>
        </w:rPr>
        <w:t>、未要求提供证明资料的招标</w:t>
      </w:r>
      <w:r>
        <w:rPr>
          <w:rFonts w:hint="eastAsia"/>
          <w:bCs/>
          <w:sz w:val="21"/>
          <w:szCs w:val="21"/>
          <w:lang w:val="en-US" w:eastAsia="zh-CN"/>
        </w:rPr>
        <w:t>服务</w:t>
      </w:r>
      <w:r>
        <w:rPr>
          <w:rFonts w:hint="eastAsia"/>
          <w:bCs/>
          <w:szCs w:val="21"/>
        </w:rPr>
        <w:t>要求，可以不提供证明资料（如实响应即可）。</w:t>
      </w:r>
    </w:p>
    <w:p>
      <w:pPr>
        <w:ind w:firstLine="420" w:firstLineChars="200"/>
        <w:rPr>
          <w:bCs/>
          <w:szCs w:val="21"/>
        </w:rPr>
      </w:pPr>
      <w:r>
        <w:rPr>
          <w:rFonts w:hint="eastAsia"/>
          <w:bCs/>
          <w:szCs w:val="21"/>
        </w:rPr>
        <w:t>5、</w:t>
      </w:r>
      <w:bookmarkStart w:id="49" w:name="_Hlk72096106"/>
      <w:r>
        <w:rPr>
          <w:rFonts w:hint="eastAsia"/>
          <w:bCs/>
          <w:szCs w:val="21"/>
        </w:rPr>
        <w:t>证明资料条款响应要求</w:t>
      </w:r>
      <w:bookmarkEnd w:id="49"/>
      <w:r>
        <w:rPr>
          <w:rFonts w:hint="eastAsia"/>
          <w:bCs/>
          <w:szCs w:val="21"/>
        </w:rPr>
        <w:t>：要求提供证明资料（且已对证明资料的形式、内容作出明确要求）进行响应的条款，应当在“说明”一栏中列明是否提供了符合要求的证明资料，以及所提供证明资料在表后“证明资料”中的编号（位置）,以便评审；</w:t>
      </w:r>
      <w:bookmarkStart w:id="50" w:name="_Hlk73558782"/>
      <w:r>
        <w:rPr>
          <w:rFonts w:hint="eastAsia"/>
          <w:bCs/>
          <w:szCs w:val="21"/>
        </w:rPr>
        <w:t>此类条款应严格依照要求的形式、内容提供证明资料，如未提供证明资料（或：证明资料的形式、内容等不符合要求；证明资料显示不符合招标</w:t>
      </w:r>
      <w:r>
        <w:rPr>
          <w:rFonts w:hint="eastAsia"/>
          <w:bCs/>
          <w:sz w:val="21"/>
          <w:szCs w:val="21"/>
          <w:lang w:val="en-US" w:eastAsia="zh-CN"/>
        </w:rPr>
        <w:t>服务</w:t>
      </w:r>
      <w:r>
        <w:rPr>
          <w:rFonts w:hint="eastAsia"/>
          <w:bCs/>
          <w:szCs w:val="21"/>
        </w:rPr>
        <w:t>要求；证明资料模糊不清无法判断或未显示是否满足招标</w:t>
      </w:r>
      <w:r>
        <w:rPr>
          <w:rFonts w:hint="eastAsia"/>
          <w:bCs/>
          <w:sz w:val="21"/>
          <w:szCs w:val="21"/>
          <w:lang w:val="en-US" w:eastAsia="zh-CN"/>
        </w:rPr>
        <w:t>服务</w:t>
      </w:r>
      <w:r>
        <w:rPr>
          <w:rFonts w:hint="eastAsia"/>
          <w:bCs/>
          <w:szCs w:val="21"/>
        </w:rPr>
        <w:t>要求），</w:t>
      </w:r>
      <w:bookmarkStart w:id="51" w:name="_Hlk73558164"/>
      <w:r>
        <w:rPr>
          <w:rFonts w:hint="eastAsia"/>
          <w:bCs/>
          <w:szCs w:val="21"/>
        </w:rPr>
        <w:t>且投标人在“偏离情况”一栏响应为“正偏离”或“无偏离”的，经评审委员会认定，将判定为负偏离。</w:t>
      </w:r>
      <w:bookmarkEnd w:id="50"/>
      <w:bookmarkEnd w:id="51"/>
    </w:p>
    <w:p>
      <w:pPr>
        <w:ind w:firstLine="420" w:firstLineChars="200"/>
        <w:rPr>
          <w:bCs/>
          <w:szCs w:val="21"/>
        </w:rPr>
      </w:pPr>
      <w:r>
        <w:rPr>
          <w:rFonts w:hint="eastAsia"/>
          <w:bCs/>
          <w:szCs w:val="21"/>
        </w:rPr>
        <w:t>6、</w:t>
      </w:r>
      <w:bookmarkStart w:id="52" w:name="_Hlk72096137"/>
      <w:r>
        <w:rPr>
          <w:rFonts w:hint="eastAsia"/>
          <w:bCs/>
          <w:szCs w:val="21"/>
        </w:rPr>
        <w:t>表后“证明资料”部分内容的编制</w:t>
      </w:r>
      <w:bookmarkEnd w:id="52"/>
      <w:r>
        <w:rPr>
          <w:rFonts w:hint="eastAsia"/>
          <w:bCs/>
          <w:szCs w:val="21"/>
        </w:rPr>
        <w:t>：提供的所有证明资料应当统一编号（排序），且证明资料的编号（顺序）、数量和名称（形式）均应与“说明”一栏所填内容保持一致（一一对应），以便评审委员会查看。</w:t>
      </w:r>
      <w:bookmarkStart w:id="53" w:name="_Hlk73558180"/>
      <w:r>
        <w:rPr>
          <w:rFonts w:hint="eastAsia"/>
          <w:bCs/>
          <w:szCs w:val="21"/>
        </w:rPr>
        <w:t>未按照招标文件要求在表后放置证明材料的供应商将承担不利后果，经评审委员会认定，相关技术要求将判定为负偏离。</w:t>
      </w:r>
      <w:bookmarkEnd w:id="53"/>
    </w:p>
    <w:p>
      <w:pPr>
        <w:ind w:firstLine="420" w:firstLineChars="200"/>
        <w:rPr>
          <w:bCs/>
          <w:szCs w:val="21"/>
        </w:rPr>
      </w:pPr>
      <w:r>
        <w:rPr>
          <w:rFonts w:hint="eastAsia"/>
          <w:bCs/>
          <w:szCs w:val="21"/>
        </w:rPr>
        <w:t>7、</w:t>
      </w:r>
      <w:bookmarkStart w:id="54" w:name="_Hlk72096176"/>
      <w:r>
        <w:rPr>
          <w:rFonts w:hint="eastAsia"/>
          <w:bCs/>
          <w:szCs w:val="21"/>
        </w:rPr>
        <w:t>证明资料的形式及其它具体要求</w:t>
      </w:r>
      <w:bookmarkEnd w:id="54"/>
      <w:r>
        <w:rPr>
          <w:rFonts w:hint="eastAsia"/>
          <w:bCs/>
          <w:szCs w:val="21"/>
        </w:rPr>
        <w:t>：</w:t>
      </w:r>
    </w:p>
    <w:p>
      <w:pPr>
        <w:ind w:firstLine="420" w:firstLineChars="200"/>
        <w:rPr>
          <w:bCs/>
          <w:szCs w:val="21"/>
        </w:rPr>
      </w:pPr>
      <w:r>
        <w:rPr>
          <w:rFonts w:hint="eastAsia"/>
          <w:bCs/>
          <w:szCs w:val="21"/>
        </w:rPr>
        <w:t>（1）除照片、图片（截图）及不需加盖公章的文字说明（技术说明）外，其它证明资料均要求为原件扫描件；</w:t>
      </w:r>
    </w:p>
    <w:p>
      <w:pPr>
        <w:ind w:firstLine="420" w:firstLineChars="200"/>
        <w:rPr>
          <w:bCs/>
          <w:szCs w:val="21"/>
        </w:rPr>
      </w:pPr>
      <w:r>
        <w:rPr>
          <w:rFonts w:hint="eastAsia"/>
          <w:bCs/>
          <w:szCs w:val="21"/>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20" w:firstLineChars="200"/>
        <w:rPr>
          <w:bCs/>
          <w:szCs w:val="21"/>
        </w:rPr>
      </w:pPr>
      <w:r>
        <w:rPr>
          <w:rFonts w:hint="eastAsia"/>
          <w:bCs/>
          <w:szCs w:val="21"/>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20" w:firstLineChars="200"/>
        <w:rPr>
          <w:bCs/>
          <w:szCs w:val="21"/>
        </w:rPr>
      </w:pPr>
      <w:r>
        <w:rPr>
          <w:rFonts w:hint="eastAsia"/>
          <w:bCs/>
          <w:szCs w:val="21"/>
        </w:rPr>
        <w:t>我国政府机构出具的产品检验和核准证件应为证件正面、背面和附件标注的全部具体内容；产品检验和核准证件的尺寸和清晰度应该能够在电脑上被阅读、识别和判断；</w:t>
      </w:r>
    </w:p>
    <w:p>
      <w:pPr>
        <w:ind w:firstLine="420" w:firstLineChars="200"/>
        <w:rPr>
          <w:bCs/>
          <w:szCs w:val="21"/>
        </w:rPr>
      </w:pPr>
      <w:r>
        <w:rPr>
          <w:rFonts w:hint="eastAsia"/>
          <w:bCs/>
          <w:szCs w:val="21"/>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20" w:firstLineChars="200"/>
        <w:rPr>
          <w:bCs/>
          <w:szCs w:val="21"/>
        </w:rPr>
      </w:pPr>
      <w:r>
        <w:rPr>
          <w:rFonts w:hint="eastAsia"/>
          <w:bCs/>
          <w:szCs w:val="21"/>
        </w:rPr>
        <w:t>其它证明资料的形式要求参照以上要求执行；</w:t>
      </w:r>
    </w:p>
    <w:p>
      <w:pPr>
        <w:ind w:firstLine="420" w:firstLineChars="200"/>
        <w:rPr>
          <w:bCs/>
          <w:szCs w:val="21"/>
        </w:rPr>
      </w:pPr>
      <w:r>
        <w:rPr>
          <w:rFonts w:hint="eastAsia"/>
          <w:bCs/>
          <w:szCs w:val="21"/>
        </w:rPr>
        <w:t>8、其它注意事项：</w:t>
      </w:r>
    </w:p>
    <w:p>
      <w:pPr>
        <w:ind w:firstLine="420" w:firstLineChars="200"/>
        <w:rPr>
          <w:bCs/>
          <w:szCs w:val="21"/>
        </w:rPr>
      </w:pPr>
      <w:r>
        <w:rPr>
          <w:rFonts w:hint="eastAsia"/>
          <w:bCs/>
          <w:szCs w:val="21"/>
        </w:rPr>
        <w:t>（1）评审委员会有权对投标人的响应情况作出判断（评审结论）；</w:t>
      </w:r>
    </w:p>
    <w:p>
      <w:pPr>
        <w:ind w:firstLine="420" w:firstLineChars="200"/>
        <w:rPr>
          <w:bCs/>
          <w:szCs w:val="21"/>
        </w:rPr>
      </w:pPr>
      <w:r>
        <w:rPr>
          <w:rFonts w:hint="eastAsia"/>
          <w:bCs/>
          <w:szCs w:val="21"/>
        </w:rPr>
        <w:t>（2）</w:t>
      </w:r>
      <w:bookmarkStart w:id="55" w:name="_Hlk72158213"/>
      <w:r>
        <w:rPr>
          <w:rFonts w:hint="eastAsia"/>
          <w:bCs/>
          <w:szCs w:val="21"/>
        </w:rPr>
        <w:t>评审委员会有权对以谋取中标为目的的技术规格模糊响应（如有意不合理照搬照抄招标文件的技术要求）或虚假响应予以认定，并视情况经政府集中采购机构报主管部门进行处理。</w:t>
      </w:r>
      <w:bookmarkEnd w:id="55"/>
    </w:p>
    <w:p>
      <w:pPr>
        <w:pStyle w:val="NormalIndent"/>
        <w:ind w:firstLine="0"/>
        <w:rPr>
          <w:rFonts w:asciiTheme="minorEastAsia" w:eastAsiaTheme="minorEastAsia" w:hAnsiTheme="minorEastAsia" w:cstheme="minorEastAsia" w:hint="eastAsia"/>
          <w:sz w:val="24"/>
        </w:rPr>
      </w:pPr>
    </w:p>
    <w:p>
      <w:pPr>
        <w:pStyle w:val="NormalIndent"/>
        <w:ind w:firstLine="0"/>
        <w:rPr>
          <w:rFonts w:ascii="黑体" w:eastAsia="黑体" w:hAnsi="宋体" w:hint="eastAsia"/>
          <w:sz w:val="24"/>
        </w:rPr>
      </w:pPr>
      <w:r>
        <w:rPr>
          <w:rFonts w:ascii="黑体" w:eastAsia="黑体" w:hAnsi="宋体" w:hint="eastAsia"/>
          <w:sz w:val="24"/>
        </w:rPr>
        <w:t>七、项目重点难点分析、应对措施及相关的合理化建议（格式自定）</w:t>
      </w:r>
    </w:p>
    <w:p>
      <w:pPr>
        <w:pStyle w:val="NormalIndent"/>
        <w:ind w:firstLine="0"/>
        <w:rPr>
          <w:rFonts w:asciiTheme="minorEastAsia" w:eastAsiaTheme="minorEastAsia" w:hAnsiTheme="minorEastAsia" w:cstheme="minorEastAsia" w:hint="eastAsia"/>
          <w:color w:val="FF0000"/>
          <w:sz w:val="24"/>
        </w:rPr>
      </w:pPr>
      <w:r>
        <w:rPr>
          <w:rFonts w:asciiTheme="minorEastAsia" w:eastAsiaTheme="minorEastAsia" w:hAnsiTheme="minorEastAsia" w:cstheme="minorEastAsia" w:hint="eastAsia"/>
          <w:color w:val="FF0000"/>
          <w:sz w:val="24"/>
        </w:rPr>
        <w:t>（特别提示：投标人须按本招标文件评标信息中这一评审因素要求，提供证明资料）</w:t>
      </w:r>
    </w:p>
    <w:p>
      <w:pPr>
        <w:pStyle w:val="NormalIndent"/>
        <w:ind w:firstLine="0"/>
        <w:rPr>
          <w:rFonts w:asciiTheme="minorEastAsia" w:eastAsiaTheme="minorEastAsia" w:hAnsiTheme="minorEastAsia" w:cstheme="minorEastAsia" w:hint="eastAsia"/>
          <w:sz w:val="24"/>
        </w:rPr>
      </w:pPr>
    </w:p>
    <w:p>
      <w:pPr>
        <w:pStyle w:val="NormalIndent"/>
        <w:ind w:firstLine="0"/>
        <w:rPr>
          <w:rFonts w:ascii="黑体" w:eastAsia="黑体" w:hAnsi="宋体" w:hint="eastAsia"/>
          <w:sz w:val="24"/>
        </w:rPr>
      </w:pPr>
      <w:r>
        <w:rPr>
          <w:rFonts w:ascii="黑体" w:eastAsia="黑体" w:hAnsi="宋体" w:hint="eastAsia"/>
          <w:sz w:val="24"/>
        </w:rPr>
        <w:t>八、质量（完成时间、安全）保障措施及方案（格式自定）</w:t>
      </w:r>
    </w:p>
    <w:p>
      <w:pPr>
        <w:pStyle w:val="NormalIndent"/>
        <w:spacing w:before="60" w:beforeLines="25" w:after="60" w:afterLines="25"/>
        <w:ind w:firstLine="0"/>
        <w:rPr>
          <w:rFonts w:asciiTheme="minorEastAsia" w:eastAsiaTheme="minorEastAsia" w:hAnsiTheme="minorEastAsia" w:cstheme="minorEastAsia" w:hint="eastAsia"/>
          <w:color w:val="FF0000"/>
          <w:sz w:val="24"/>
        </w:rPr>
      </w:pPr>
      <w:r>
        <w:rPr>
          <w:rFonts w:asciiTheme="minorEastAsia" w:eastAsiaTheme="minorEastAsia" w:hAnsiTheme="minorEastAsia" w:cstheme="minorEastAsia" w:hint="eastAsia"/>
          <w:color w:val="FF0000"/>
          <w:sz w:val="24"/>
        </w:rPr>
        <w:t>（特别提示：投标人须按本招标文件评标信息中这一评审因素要求，提供证明资料）</w:t>
      </w:r>
    </w:p>
    <w:p>
      <w:pPr>
        <w:pStyle w:val="NormalIndent"/>
        <w:spacing w:before="60" w:beforeLines="25" w:after="60" w:afterLines="25"/>
        <w:ind w:firstLine="0"/>
        <w:rPr>
          <w:rFonts w:asciiTheme="minorEastAsia" w:eastAsiaTheme="minorEastAsia" w:hAnsiTheme="minorEastAsia" w:cstheme="minorEastAsia" w:hint="eastAsia"/>
          <w:sz w:val="24"/>
        </w:rPr>
      </w:pPr>
    </w:p>
    <w:p>
      <w:pPr>
        <w:pStyle w:val="NormalIndent"/>
        <w:spacing w:before="60" w:beforeLines="25" w:after="60" w:afterLines="25"/>
        <w:ind w:firstLine="0"/>
        <w:rPr>
          <w:rFonts w:ascii="黑体" w:eastAsia="黑体" w:hAnsi="宋体" w:hint="eastAsia"/>
          <w:sz w:val="24"/>
        </w:rPr>
      </w:pPr>
      <w:r>
        <w:rPr>
          <w:rFonts w:ascii="黑体" w:eastAsia="黑体" w:hAnsi="宋体" w:hint="eastAsia"/>
          <w:sz w:val="24"/>
        </w:rPr>
        <w:t>九、拟安排的项目负责人情况（仅限一人）（格式自定）</w:t>
      </w:r>
    </w:p>
    <w:p>
      <w:pPr>
        <w:pStyle w:val="NormalIndent"/>
        <w:spacing w:before="60" w:beforeLines="25" w:after="60" w:afterLines="25"/>
        <w:ind w:firstLine="0"/>
        <w:rPr>
          <w:rFonts w:asciiTheme="minorEastAsia" w:eastAsiaTheme="minorEastAsia" w:hAnsiTheme="minorEastAsia" w:cstheme="minorEastAsia" w:hint="eastAsia"/>
          <w:color w:val="FF0000"/>
          <w:sz w:val="24"/>
        </w:rPr>
      </w:pPr>
      <w:r>
        <w:rPr>
          <w:rFonts w:asciiTheme="minorEastAsia" w:eastAsiaTheme="minorEastAsia" w:hAnsiTheme="minorEastAsia" w:cstheme="minorEastAsia" w:hint="eastAsia"/>
          <w:color w:val="FF0000"/>
          <w:sz w:val="24"/>
        </w:rPr>
        <w:t>（特别提示：投标人须按本招标文件评标信息中这一评审因素要求，提供证明资料）</w:t>
      </w:r>
    </w:p>
    <w:p>
      <w:pPr>
        <w:pStyle w:val="NormalIndent"/>
        <w:spacing w:before="60" w:beforeLines="25" w:after="60" w:afterLines="25"/>
        <w:ind w:firstLine="0"/>
        <w:rPr>
          <w:rFonts w:asciiTheme="minorEastAsia" w:eastAsiaTheme="minorEastAsia" w:hAnsiTheme="minorEastAsia" w:cstheme="minorEastAsia" w:hint="eastAsia"/>
          <w:sz w:val="24"/>
        </w:rPr>
      </w:pPr>
    </w:p>
    <w:p>
      <w:pPr>
        <w:pStyle w:val="NormalIndent"/>
        <w:spacing w:before="60" w:beforeLines="25" w:after="60" w:afterLines="25"/>
        <w:ind w:firstLine="0"/>
        <w:rPr>
          <w:rFonts w:ascii="黑体" w:eastAsia="黑体" w:hAnsi="宋体" w:hint="eastAsia"/>
          <w:sz w:val="24"/>
        </w:rPr>
      </w:pPr>
      <w:r>
        <w:rPr>
          <w:rFonts w:ascii="黑体" w:eastAsia="黑体" w:hAnsi="宋体" w:hint="eastAsia"/>
          <w:sz w:val="24"/>
        </w:rPr>
        <w:t>十、拟安排的项目主要团队成员（主要技术人员）情况（项目负责人除外）（格式自定）</w:t>
      </w:r>
    </w:p>
    <w:p>
      <w:pPr>
        <w:pStyle w:val="NormalIndent"/>
        <w:spacing w:before="60" w:beforeLines="25" w:after="60" w:afterLines="25"/>
        <w:ind w:firstLine="0"/>
        <w:rPr>
          <w:rFonts w:asciiTheme="minorEastAsia" w:eastAsiaTheme="minorEastAsia" w:hAnsiTheme="minorEastAsia" w:cstheme="minorEastAsia" w:hint="eastAsia"/>
          <w:color w:val="FF0000"/>
          <w:sz w:val="24"/>
        </w:rPr>
      </w:pPr>
      <w:r>
        <w:rPr>
          <w:rFonts w:asciiTheme="minorEastAsia" w:eastAsiaTheme="minorEastAsia" w:hAnsiTheme="minorEastAsia" w:cstheme="minorEastAsia" w:hint="eastAsia"/>
          <w:color w:val="FF0000"/>
          <w:sz w:val="24"/>
        </w:rPr>
        <w:t>（特别提示：投标人须按本招标文件评标信息中这一评审因素要求，提供证明资料）</w:t>
      </w:r>
    </w:p>
    <w:p>
      <w:pPr>
        <w:pStyle w:val="NormalIndent"/>
        <w:spacing w:before="60" w:beforeLines="25" w:after="60" w:afterLines="25"/>
        <w:ind w:firstLine="0"/>
        <w:rPr>
          <w:rFonts w:asciiTheme="minorEastAsia" w:eastAsiaTheme="minorEastAsia" w:hAnsiTheme="minorEastAsia" w:cstheme="minorEastAsia" w:hint="eastAsia"/>
          <w:sz w:val="24"/>
        </w:rPr>
      </w:pPr>
    </w:p>
    <w:p>
      <w:pPr>
        <w:pStyle w:val="Heading3"/>
        <w:jc w:val="center"/>
        <w:rPr>
          <w:rFonts w:ascii="黑体" w:eastAsia="黑体" w:hint="eastAsia"/>
          <w:b w:val="0"/>
          <w:bCs w:val="0"/>
          <w:sz w:val="24"/>
          <w:szCs w:val="20"/>
        </w:rPr>
      </w:pPr>
      <w:r>
        <w:rPr>
          <w:rFonts w:ascii="黑体" w:eastAsia="黑体" w:hAnsi="宋体" w:hint="eastAsia"/>
          <w:sz w:val="24"/>
        </w:rPr>
        <w:t>十一、</w:t>
      </w:r>
      <w:bookmarkStart w:id="56" w:name="_Hlk72062872"/>
      <w:r>
        <w:rPr>
          <w:rFonts w:ascii="黑体" w:eastAsia="黑体" w:hint="eastAsia"/>
          <w:b w:val="0"/>
          <w:bCs w:val="0"/>
          <w:sz w:val="24"/>
          <w:szCs w:val="20"/>
        </w:rPr>
        <w:t>投标人认为需要加以说明的其他内容</w:t>
      </w:r>
      <w:bookmarkEnd w:id="56"/>
    </w:p>
    <w:p>
      <w:pPr>
        <w:widowControl/>
        <w:jc w:val="center"/>
        <w:rPr>
          <w:rFonts w:ascii="黑体" w:eastAsia="黑体" w:hAnsi="宋体" w:hint="eastAsia"/>
          <w:kern w:val="0"/>
          <w:sz w:val="24"/>
          <w:szCs w:val="20"/>
        </w:rPr>
      </w:pPr>
      <w:r>
        <w:rPr>
          <w:rFonts w:ascii="黑体" w:eastAsia="黑体" w:hAnsi="宋体" w:hint="eastAsia"/>
          <w:kern w:val="0"/>
          <w:sz w:val="24"/>
          <w:szCs w:val="20"/>
        </w:rPr>
        <w:t>（一）政府采购违法行为风险知悉确认书</w:t>
      </w:r>
    </w:p>
    <w:p>
      <w:pPr>
        <w:widowControl/>
        <w:jc w:val="center"/>
        <w:rPr>
          <w:rFonts w:ascii="黑体" w:eastAsia="黑体" w:hAnsi="宋体" w:hint="eastAsia"/>
          <w:kern w:val="0"/>
          <w:sz w:val="24"/>
          <w:szCs w:val="20"/>
        </w:rPr>
      </w:pPr>
    </w:p>
    <w:p>
      <w:pPr>
        <w:ind w:firstLine="420" w:firstLineChars="200"/>
      </w:pPr>
      <w:r>
        <w:rPr>
          <w:rFonts w:hint="eastAsia"/>
        </w:rPr>
        <w:t>本公司在投标前已充分知悉以下情形为参与政府采购活动时的重大风险事项，并承诺已对下述风险提示事项重点排查，做到严谨、诚信、依法依规参与政府采购活动。</w:t>
      </w:r>
    </w:p>
    <w:p>
      <w:pPr>
        <w:ind w:firstLine="420" w:firstLineChars="200"/>
        <w:rPr>
          <w:b/>
        </w:rPr>
      </w:pPr>
      <w:r>
        <w:rPr>
          <w:rFonts w:hint="eastAsia"/>
          <w:b/>
        </w:rPr>
        <w:t>一、本公司已充分知悉“隐瞒真实情况，提供虚假资料”的法定情形，相关情形包括但不限于：</w:t>
      </w:r>
    </w:p>
    <w:p>
      <w:pPr>
        <w:ind w:firstLine="420" w:firstLineChars="200"/>
      </w:pPr>
      <w:r>
        <w:rPr>
          <w:rFonts w:hint="eastAsia"/>
        </w:rPr>
        <w:t>（一）通过转让或者租借等方式从其他单位获取资格或者资质证书投标的。</w:t>
      </w:r>
    </w:p>
    <w:p>
      <w:pPr>
        <w:ind w:firstLine="420" w:firstLineChars="200"/>
      </w:pPr>
      <w:r>
        <w:rPr>
          <w:rFonts w:hint="eastAsia"/>
        </w:rPr>
        <w:t>（二）由其他单位或者其他单位负责人在投标供应商编制的投标文件上加盖印章或者签字的。</w:t>
      </w:r>
    </w:p>
    <w:p>
      <w:pPr>
        <w:ind w:firstLine="420" w:firstLineChars="200"/>
      </w:pPr>
      <w:r>
        <w:rPr>
          <w:rFonts w:hint="eastAsia"/>
        </w:rPr>
        <w:t>（三）项目负责人或者主要技术人员不是本单位人员的。</w:t>
      </w:r>
    </w:p>
    <w:p>
      <w:pPr>
        <w:ind w:firstLine="420" w:firstLineChars="200"/>
      </w:pPr>
      <w:r>
        <w:rPr>
          <w:rFonts w:hint="eastAsia"/>
        </w:rPr>
        <w:t>（四）投标保证金不是从投标供应商基本账户转出的。</w:t>
      </w:r>
    </w:p>
    <w:p>
      <w:pPr>
        <w:ind w:firstLine="420" w:firstLineChars="200"/>
      </w:pPr>
      <w:r>
        <w:rPr>
          <w:rFonts w:hint="eastAsia"/>
        </w:rPr>
        <w:t>（五）其他隐瞒真实情况、提供虚假资料的行为。</w:t>
      </w:r>
    </w:p>
    <w:p>
      <w:pPr>
        <w:ind w:firstLine="420" w:firstLineChars="200"/>
        <w:rPr>
          <w:b/>
        </w:rPr>
      </w:pPr>
      <w:r>
        <w:rPr>
          <w:rFonts w:hint="eastAsia"/>
          <w:b/>
        </w:rPr>
        <w:t>二、本公司已充分知悉“与其他采购参加人串通投标”的法定情形，相关情形包括但不限于：</w:t>
      </w:r>
    </w:p>
    <w:p>
      <w:pPr>
        <w:ind w:firstLine="420" w:firstLineChars="200"/>
      </w:pPr>
      <w:r>
        <w:rPr>
          <w:rFonts w:hint="eastAsia"/>
        </w:rPr>
        <w:t>（一）投标供应商之间相互约定给予未中标的供应商利益补偿。</w:t>
      </w:r>
    </w:p>
    <w:p>
      <w:pPr>
        <w:ind w:firstLine="420" w:firstLineChars="200"/>
      </w:pPr>
      <w:r>
        <w:rPr>
          <w:rFonts w:hint="eastAsia"/>
        </w:rPr>
        <w:t>（二）不同投标供应商的法定代表人、主要经营负责人、项目投标授权代表人、项目负责人、主要技术人员为同一人、属同一单位或者在同一单位缴纳社会保险。</w:t>
      </w:r>
    </w:p>
    <w:p>
      <w:pPr>
        <w:ind w:firstLine="420" w:firstLineChars="200"/>
      </w:pPr>
      <w:r>
        <w:rPr>
          <w:rFonts w:hint="eastAsia"/>
        </w:rPr>
        <w:t>（三）不同投标供应商的投标文件由同一单位或者同一人编制，或者由同一人分阶段参与编制的。</w:t>
      </w:r>
    </w:p>
    <w:p>
      <w:pPr>
        <w:ind w:firstLine="420" w:firstLineChars="200"/>
      </w:pPr>
      <w:r>
        <w:rPr>
          <w:rFonts w:hint="eastAsia"/>
        </w:rPr>
        <w:t>（四）不同投标供应商的投标文件或部分投标文件相互混装。</w:t>
      </w:r>
    </w:p>
    <w:p>
      <w:pPr>
        <w:ind w:firstLine="420" w:firstLineChars="200"/>
      </w:pPr>
      <w:r>
        <w:rPr>
          <w:rFonts w:hint="eastAsia"/>
        </w:rPr>
        <w:t>（五）不同投标供应商的投标文件内容存在非正常一致。</w:t>
      </w:r>
    </w:p>
    <w:p>
      <w:pPr>
        <w:ind w:firstLine="420" w:firstLineChars="200"/>
      </w:pPr>
      <w:r>
        <w:rPr>
          <w:rFonts w:hint="eastAsia"/>
        </w:rPr>
        <w:t>（六）由同一单位工作人员为两家以上（含两家）供应商进行同一项投标活动的。</w:t>
      </w:r>
    </w:p>
    <w:p>
      <w:pPr>
        <w:ind w:firstLine="420" w:firstLineChars="200"/>
      </w:pPr>
      <w:r>
        <w:rPr>
          <w:rFonts w:hint="eastAsia"/>
        </w:rPr>
        <w:t>（七）不同投标人的投标报价呈规律性差异。</w:t>
      </w:r>
    </w:p>
    <w:p>
      <w:pPr>
        <w:ind w:firstLine="420" w:firstLineChars="200"/>
      </w:pPr>
      <w:r>
        <w:rPr>
          <w:rFonts w:hint="eastAsia"/>
        </w:rPr>
        <w:t>（八）不同投标人的投标保证金从同一单位或者个人的账户转出。</w:t>
      </w:r>
    </w:p>
    <w:p>
      <w:pPr>
        <w:ind w:firstLine="420" w:firstLineChars="200"/>
      </w:pPr>
      <w:r>
        <w:rPr>
          <w:rFonts w:hint="eastAsia"/>
        </w:rPr>
        <w:t>（九）主管部门依照法律、法规认定的其他情形。</w:t>
      </w:r>
    </w:p>
    <w:p>
      <w:pPr>
        <w:ind w:firstLine="420" w:firstLineChars="200"/>
        <w:rPr>
          <w:b/>
        </w:rPr>
      </w:pPr>
      <w:r>
        <w:rPr>
          <w:rFonts w:hint="eastAsia"/>
          <w:b/>
        </w:rPr>
        <w:t>三、本公司已充分知悉下列情形所对应的法律风险，并在投标前已对相关风险事项进行排查。</w:t>
      </w:r>
    </w:p>
    <w:p>
      <w:pPr>
        <w:ind w:firstLine="420" w:firstLineChars="200"/>
        <w:rPr>
          <w:b/>
        </w:rPr>
      </w:pPr>
      <w:r>
        <w:rPr>
          <w:rFonts w:hint="eastAsia"/>
        </w:rPr>
        <w:t>（一）对于从其他主体获取的投标资料，供应商应审慎核查，确保投标资料的真实性。</w:t>
      </w:r>
      <w:r>
        <w:rPr>
          <w:rFonts w:hint="eastAsia"/>
          <w:b/>
        </w:rPr>
        <w:t>如主管部门查实投标文件中存在虚假资料的，无论相关资料是否由第三方或本公司员工提供，均不影响主管部门对供应商存在“隐瞒真实情况，提供虚假资料”违法行为的认定。</w:t>
      </w:r>
    </w:p>
    <w:p>
      <w:pPr>
        <w:ind w:firstLine="420" w:firstLineChars="200"/>
      </w:pPr>
      <w:r>
        <w:rPr>
          <w:rFonts w:hint="eastAsia"/>
        </w:rPr>
        <w:t>（二）对于涉及国家机关出具的公文、证件、证明材料等文件，一旦涉嫌虚假，经查实，主管部门将依法从严处理，并移送有关部门追究法律责任；涉嫌犯罪的，主管部门将一并移送司法机关追究法律责任。</w:t>
      </w:r>
    </w:p>
    <w:p>
      <w:pPr>
        <w:ind w:firstLine="420" w:firstLineChars="200"/>
      </w:pPr>
      <w:r>
        <w:rPr>
          <w:rFonts w:hint="eastAsia"/>
        </w:rPr>
        <w:t>（三）对于涉及安全生产、特种作业、抢险救灾、防疫等政府采购项目，供应商实施提供虚假资料、串通投标等违法行为的，主管部门将依法从严处理。</w:t>
      </w:r>
    </w:p>
    <w:p>
      <w:pPr>
        <w:ind w:firstLine="420" w:firstLineChars="200"/>
      </w:pPr>
      <w:r>
        <w:rPr>
          <w:rFonts w:hint="eastAsi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ind w:firstLine="420" w:firstLineChars="200"/>
      </w:pPr>
      <w:r>
        <w:rPr>
          <w:rFonts w:hint="eastAsi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ind w:firstLine="420" w:firstLineChars="200"/>
      </w:pPr>
      <w:r>
        <w:rPr>
          <w:rFonts w:hint="eastAsia"/>
        </w:rPr>
        <w:t>（六）单位负责人为同一人或者存在直接控股、管理关系的不同供应商，不得参加同一合同项下的政府采购活动。相关情形如查实，依法作投标无效处理；涉嫌串通投标等违法行为的，主管部门将依法调查处理。</w:t>
      </w:r>
    </w:p>
    <w:p>
      <w:pPr>
        <w:ind w:firstLine="420" w:firstLineChars="200"/>
        <w:rPr>
          <w:b/>
        </w:rPr>
      </w:pPr>
      <w:r>
        <w:rPr>
          <w:rFonts w:hint="eastAsia"/>
          <w:b/>
        </w:rPr>
        <w:t>四、本公司已充分知悉政府采购违法、违规行为的法律后果。</w:t>
      </w:r>
    </w:p>
    <w:p>
      <w:pPr>
        <w:ind w:firstLine="420" w:firstLineChars="200"/>
      </w:pPr>
      <w:r>
        <w:rPr>
          <w:rFonts w:hint="eastAsi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ind w:firstLine="420" w:firstLineChars="200"/>
      </w:pPr>
      <w:r>
        <w:rPr>
          <w:rFonts w:hint="eastAsia"/>
        </w:rPr>
        <w:t>以下文字请投标供应商抄写并确认：“本公司已仔细阅读《政府采购违法行为风险知悉确认书》，充分知悉违法行为的法律后果，并承诺将严谨、诚信、依法依规参与政府采购活动”。</w:t>
      </w:r>
    </w:p>
    <w:tbl>
      <w:tblPr>
        <w:tblStyle w:val="15"/>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
      <w:tblGrid>
        <w:gridCol w:w="8529"/>
      </w:tblGrid>
      <w:tr>
        <w:tblPrEx>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autoSpaceDE w:val="0"/>
              <w:autoSpaceDN w:val="0"/>
              <w:spacing w:line="400" w:lineRule="exact"/>
              <w:ind w:firstLine="1866"/>
              <w:rPr>
                <w:rFonts w:ascii="宋体" w:hAnsi="宋体" w:eastAsiaTheme="minorEastAsia" w:hint="eastAsia"/>
                <w:spacing w:val="-4"/>
                <w:kern w:val="0"/>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400" w:lineRule="exact"/>
              <w:ind w:firstLine="1866"/>
              <w:rPr>
                <w:rFonts w:ascii="宋体" w:hAnsi="宋体" w:eastAsiaTheme="minorEastAsia" w:hint="eastAsia"/>
                <w:spacing w:val="-4"/>
                <w:kern w:val="0"/>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400" w:lineRule="exact"/>
              <w:ind w:firstLine="1866"/>
              <w:rPr>
                <w:rFonts w:ascii="宋体" w:hAnsi="宋体" w:eastAsiaTheme="minorEastAsia" w:hint="eastAsia"/>
                <w:spacing w:val="-4"/>
                <w:kern w:val="0"/>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autoSpaceDE w:val="0"/>
              <w:autoSpaceDN w:val="0"/>
              <w:spacing w:line="400" w:lineRule="exact"/>
              <w:ind w:firstLine="1866"/>
              <w:rPr>
                <w:rFonts w:ascii="宋体" w:hAnsi="宋体" w:eastAsiaTheme="minorEastAsia" w:hint="eastAsia"/>
                <w:spacing w:val="-4"/>
                <w:kern w:val="0"/>
                <w:szCs w:val="21"/>
              </w:rPr>
            </w:pPr>
          </w:p>
        </w:tc>
      </w:tr>
    </w:tbl>
    <w:p>
      <w:pPr>
        <w:widowControl/>
        <w:wordWrap w:val="0"/>
        <w:autoSpaceDE w:val="0"/>
        <w:autoSpaceDN w:val="0"/>
        <w:spacing w:line="400" w:lineRule="exact"/>
        <w:ind w:right="808" w:firstLine="420" w:firstLineChars="200"/>
        <w:jc w:val="right"/>
        <w:rPr>
          <w:rFonts w:ascii="宋体" w:hAnsi="宋体" w:eastAsiaTheme="minorEastAsia" w:hint="eastAsia"/>
          <w:spacing w:val="-4"/>
          <w:kern w:val="0"/>
          <w:szCs w:val="21"/>
          <w:u w:val="single"/>
        </w:rPr>
      </w:pPr>
      <w:r>
        <w:rPr>
          <w:rFonts w:ascii="宋体" w:hAnsi="宋体" w:eastAsiaTheme="minorEastAsia" w:hint="eastAsia"/>
          <w:spacing w:val="-4"/>
          <w:kern w:val="0"/>
          <w:szCs w:val="21"/>
        </w:rPr>
        <w:t>负责人/投标授权代表签名：</w:t>
      </w:r>
      <w:r>
        <w:rPr>
          <w:rFonts w:ascii="宋体" w:hAnsi="宋体" w:eastAsiaTheme="minorEastAsia" w:hint="eastAsia"/>
          <w:spacing w:val="-4"/>
          <w:kern w:val="0"/>
          <w:szCs w:val="21"/>
          <w:u w:val="single"/>
        </w:rPr>
        <w:t xml:space="preserve">              </w:t>
      </w:r>
    </w:p>
    <w:p>
      <w:pPr>
        <w:widowControl/>
        <w:wordWrap w:val="0"/>
        <w:autoSpaceDE w:val="0"/>
        <w:autoSpaceDN w:val="0"/>
        <w:spacing w:line="400" w:lineRule="exact"/>
        <w:ind w:right="808" w:firstLine="420" w:firstLineChars="200"/>
        <w:jc w:val="right"/>
        <w:rPr>
          <w:rFonts w:ascii="宋体" w:hAnsi="宋体" w:eastAsiaTheme="minorEastAsia" w:hint="eastAsia"/>
          <w:spacing w:val="-4"/>
          <w:kern w:val="0"/>
          <w:szCs w:val="21"/>
          <w:u w:val="single"/>
        </w:rPr>
      </w:pPr>
      <w:r>
        <w:rPr>
          <w:rFonts w:ascii="宋体" w:hAnsi="宋体" w:eastAsiaTheme="minorEastAsia" w:hint="eastAsia"/>
          <w:spacing w:val="-4"/>
          <w:kern w:val="0"/>
          <w:szCs w:val="21"/>
        </w:rPr>
        <w:t>知悉人（公章）：</w:t>
      </w:r>
      <w:r>
        <w:rPr>
          <w:rFonts w:ascii="宋体" w:hAnsi="宋体" w:eastAsiaTheme="minorEastAsia" w:hint="eastAsia"/>
          <w:spacing w:val="-4"/>
          <w:kern w:val="0"/>
          <w:szCs w:val="21"/>
          <w:u w:val="single"/>
        </w:rPr>
        <w:t xml:space="preserve">              </w:t>
      </w:r>
    </w:p>
    <w:p>
      <w:pPr>
        <w:widowControl/>
        <w:wordWrap w:val="0"/>
        <w:autoSpaceDE w:val="0"/>
        <w:autoSpaceDN w:val="0"/>
        <w:spacing w:line="400" w:lineRule="exact"/>
        <w:ind w:right="808" w:firstLine="420" w:firstLineChars="200"/>
        <w:jc w:val="right"/>
        <w:rPr>
          <w:rFonts w:ascii="宋体" w:hAnsi="宋体" w:eastAsiaTheme="minorEastAsia" w:hint="eastAsia"/>
          <w:spacing w:val="-4"/>
          <w:kern w:val="0"/>
          <w:szCs w:val="21"/>
          <w:u w:val="single"/>
        </w:rPr>
      </w:pPr>
      <w:r>
        <w:rPr>
          <w:rFonts w:ascii="宋体" w:hAnsi="宋体" w:eastAsiaTheme="minorEastAsia" w:hint="eastAsia"/>
          <w:spacing w:val="-4"/>
          <w:kern w:val="0"/>
          <w:szCs w:val="21"/>
        </w:rPr>
        <w:t xml:space="preserve">     日期：</w:t>
      </w:r>
      <w:r>
        <w:rPr>
          <w:rFonts w:ascii="宋体" w:hAnsi="宋体" w:eastAsiaTheme="minorEastAsia" w:hint="eastAsia"/>
          <w:spacing w:val="-4"/>
          <w:kern w:val="0"/>
          <w:szCs w:val="21"/>
          <w:u w:val="single"/>
        </w:rPr>
        <w:t xml:space="preserve">              </w:t>
      </w:r>
    </w:p>
    <w:p>
      <w:pPr>
        <w:widowControl/>
        <w:autoSpaceDE w:val="0"/>
        <w:autoSpaceDN w:val="0"/>
        <w:spacing w:line="400" w:lineRule="exact"/>
        <w:ind w:firstLine="420" w:firstLineChars="200"/>
        <w:jc w:val="left"/>
        <w:rPr>
          <w:rFonts w:ascii="宋体" w:hAnsi="宋体" w:eastAsiaTheme="minorEastAsia" w:hint="eastAsia"/>
          <w:b/>
          <w:bCs/>
          <w:color w:val="FF0000"/>
          <w:spacing w:val="-4"/>
          <w:kern w:val="0"/>
          <w:szCs w:val="21"/>
        </w:rPr>
      </w:pPr>
      <w:r>
        <w:rPr>
          <w:rFonts w:ascii="宋体" w:hAnsi="宋体" w:eastAsiaTheme="minorEastAsia" w:hint="eastAsia"/>
          <w:b/>
          <w:bCs/>
          <w:color w:val="FF0000"/>
          <w:spacing w:val="-4"/>
          <w:kern w:val="0"/>
          <w:szCs w:val="21"/>
        </w:rPr>
        <w:t>注：</w:t>
      </w:r>
    </w:p>
    <w:p>
      <w:pPr>
        <w:widowControl/>
        <w:autoSpaceDE w:val="0"/>
        <w:autoSpaceDN w:val="0"/>
        <w:spacing w:line="400" w:lineRule="exact"/>
        <w:ind w:firstLine="420" w:firstLineChars="200"/>
        <w:jc w:val="left"/>
        <w:rPr>
          <w:rFonts w:ascii="宋体" w:hAnsi="宋体" w:eastAsiaTheme="minorEastAsia" w:hint="eastAsia"/>
          <w:b/>
          <w:bCs/>
          <w:color w:val="FF0000"/>
          <w:spacing w:val="-4"/>
          <w:kern w:val="0"/>
          <w:szCs w:val="21"/>
        </w:rPr>
      </w:pPr>
      <w:r>
        <w:rPr>
          <w:rFonts w:ascii="宋体" w:hAnsi="宋体" w:eastAsiaTheme="minorEastAsia" w:hint="eastAsia"/>
          <w:b/>
          <w:bCs/>
          <w:color w:val="FF0000"/>
          <w:spacing w:val="-4"/>
          <w:kern w:val="0"/>
          <w:szCs w:val="21"/>
        </w:rPr>
        <w:t>1.</w:t>
      </w:r>
      <w:r>
        <w:rPr>
          <w:rFonts w:hint="eastAsia"/>
        </w:rPr>
        <w:t xml:space="preserve"> </w:t>
      </w:r>
      <w:r>
        <w:rPr>
          <w:rFonts w:ascii="宋体" w:hAnsi="宋体" w:eastAsiaTheme="minorEastAsia" w:hint="eastAsia"/>
          <w:b/>
          <w:bCs/>
          <w:color w:val="FF0000"/>
          <w:spacing w:val="-4"/>
          <w:kern w:val="0"/>
          <w:szCs w:val="21"/>
        </w:rPr>
        <w:t>根据《深圳市财政局关于采购文件增加风险告知有关事项的通知》（深财购〔2022〕22 号），该风险知悉确认书用于对供应商违法行为的警示，不作为供应商资格性审查及符合性审查条件。</w:t>
      </w:r>
    </w:p>
    <w:p>
      <w:pPr>
        <w:widowControl/>
        <w:autoSpaceDE w:val="0"/>
        <w:autoSpaceDN w:val="0"/>
        <w:spacing w:line="400" w:lineRule="exact"/>
        <w:ind w:firstLine="420" w:firstLineChars="200"/>
        <w:jc w:val="left"/>
        <w:rPr>
          <w:rFonts w:ascii="宋体" w:hAnsi="宋体" w:eastAsiaTheme="minorEastAsia" w:hint="eastAsia"/>
          <w:color w:val="FF0000"/>
          <w:spacing w:val="-4"/>
          <w:kern w:val="0"/>
          <w:szCs w:val="21"/>
        </w:rPr>
      </w:pPr>
      <w:r>
        <w:rPr>
          <w:rFonts w:ascii="宋体" w:hAnsi="宋体" w:eastAsiaTheme="minorEastAsia" w:hint="eastAsia"/>
          <w:b/>
          <w:bCs/>
          <w:color w:val="FF0000"/>
          <w:spacing w:val="-4"/>
          <w:kern w:val="0"/>
          <w:szCs w:val="21"/>
        </w:rPr>
        <w:t>2.投标供应商负责人或投标授权代表签字并加盖单位公章后，扫描上传至投标文件一并提交。</w:t>
      </w:r>
    </w:p>
    <w:p>
      <w:pPr>
        <w:widowControl/>
        <w:spacing w:line="360" w:lineRule="auto"/>
        <w:jc w:val="left"/>
        <w:rPr>
          <w:rFonts w:eastAsiaTheme="minorEastAsia"/>
          <w:b/>
          <w:bCs/>
          <w:kern w:val="0"/>
          <w:sz w:val="24"/>
        </w:rPr>
      </w:pPr>
    </w:p>
    <w:p>
      <w:pPr>
        <w:widowControl/>
        <w:jc w:val="center"/>
        <w:rPr>
          <w:rFonts w:ascii="黑体" w:eastAsia="黑体" w:hAnsi="宋体" w:hint="eastAsia"/>
          <w:kern w:val="0"/>
          <w:sz w:val="24"/>
          <w:szCs w:val="20"/>
        </w:rPr>
      </w:pPr>
      <w:r>
        <w:rPr>
          <w:rFonts w:ascii="黑体" w:eastAsia="黑体" w:hAnsi="宋体" w:hint="eastAsia"/>
          <w:kern w:val="0"/>
          <w:sz w:val="24"/>
          <w:szCs w:val="20"/>
        </w:rPr>
        <w:t>（二）投标人认为需要加以说明的其他内容（格式自定）</w:t>
      </w:r>
    </w:p>
    <w:p/>
    <w:p>
      <w:pPr>
        <w:pStyle w:val="BodyText"/>
        <w:sectPr>
          <w:pgSz w:w="11907" w:h="16840"/>
          <w:pgMar w:top="1440" w:right="1797" w:bottom="1440" w:left="1797" w:header="851" w:footer="992" w:gutter="0"/>
          <w:cols w:num="1" w:space="425"/>
          <w:titlePg/>
          <w:docGrid w:linePitch="462" w:charSpace="0"/>
        </w:sectPr>
      </w:pPr>
    </w:p>
    <w:p>
      <w:pPr>
        <w:pStyle w:val="BodyText"/>
      </w:pPr>
    </w:p>
    <w:p>
      <w:pPr>
        <w:pStyle w:val="Heading2"/>
        <w:rPr>
          <w:rFonts w:hint="eastAsia"/>
        </w:rPr>
      </w:pPr>
      <w:r>
        <w:rPr>
          <w:rFonts w:hint="eastAsia"/>
        </w:rPr>
        <w:t>第五章  合同条款及格式</w:t>
      </w:r>
    </w:p>
    <w:p>
      <w:pPr>
        <w:ind w:firstLine="412" w:firstLineChars="196"/>
      </w:pPr>
    </w:p>
    <w:p>
      <w:pPr>
        <w:jc w:val="center"/>
        <w:outlineLvl w:val="0"/>
      </w:pPr>
      <w:r>
        <w:rPr>
          <w:rFonts w:hint="eastAsia"/>
          <w:b/>
          <w:sz w:val="24"/>
        </w:rPr>
        <w:t>（仅供参考，具体以项目需求及采购结果为准）</w:t>
      </w:r>
    </w:p>
    <w:p>
      <w:pPr>
        <w:rPr>
          <w:rFonts w:ascii="宋体" w:hAnsi="宋体" w:hint="eastAsia"/>
          <w:b/>
          <w:bCs/>
          <w:szCs w:val="21"/>
        </w:rPr>
      </w:pPr>
    </w:p>
    <w:p>
      <w:pPr>
        <w:rPr>
          <w:rFonts w:ascii="宋体" w:hAnsi="宋体" w:hint="eastAsia"/>
          <w:b/>
          <w:bCs/>
          <w:szCs w:val="21"/>
        </w:rPr>
      </w:pPr>
      <w:r>
        <w:rPr>
          <w:rFonts w:ascii="宋体" w:hAnsi="宋体" w:hint="eastAsia"/>
          <w:b/>
          <w:bCs/>
          <w:szCs w:val="21"/>
        </w:rPr>
        <w:t>甲方：</w:t>
      </w:r>
    </w:p>
    <w:p>
      <w:pPr>
        <w:rPr>
          <w:rFonts w:ascii="宋体" w:hAnsi="宋体" w:hint="eastAsia"/>
          <w:szCs w:val="21"/>
        </w:rPr>
      </w:pPr>
      <w:r>
        <w:rPr>
          <w:rFonts w:ascii="宋体" w:hAnsi="宋体" w:hint="eastAsia"/>
          <w:szCs w:val="21"/>
        </w:rPr>
        <w:t>地址：</w:t>
      </w:r>
    </w:p>
    <w:p>
      <w:pPr>
        <w:rPr>
          <w:rFonts w:ascii="宋体" w:hAnsi="宋体" w:hint="eastAsia"/>
          <w:szCs w:val="21"/>
        </w:rPr>
      </w:pPr>
      <w:r>
        <w:rPr>
          <w:rFonts w:ascii="宋体" w:hAnsi="宋体" w:hint="eastAsia"/>
          <w:szCs w:val="21"/>
        </w:rPr>
        <w:t>联系人：</w:t>
      </w:r>
      <w:r>
        <w:rPr>
          <w:rFonts w:ascii="宋体" w:hAnsi="宋体"/>
          <w:szCs w:val="21"/>
        </w:rPr>
        <w:t xml:space="preserve">                          </w:t>
      </w:r>
    </w:p>
    <w:p>
      <w:pPr>
        <w:rPr>
          <w:rFonts w:ascii="宋体" w:hAnsi="宋体" w:hint="eastAsia"/>
          <w:b/>
          <w:bCs/>
          <w:szCs w:val="21"/>
        </w:rPr>
      </w:pPr>
      <w:r>
        <w:rPr>
          <w:rFonts w:ascii="宋体" w:hAnsi="宋体" w:hint="eastAsia"/>
          <w:szCs w:val="21"/>
        </w:rPr>
        <w:t>联系电话：</w:t>
      </w:r>
    </w:p>
    <w:p>
      <w:pPr>
        <w:rPr>
          <w:rFonts w:ascii="宋体" w:hAnsi="宋体" w:hint="eastAsia"/>
          <w:b/>
          <w:bCs/>
          <w:szCs w:val="21"/>
        </w:rPr>
      </w:pPr>
      <w:r>
        <w:rPr>
          <w:rFonts w:ascii="宋体" w:hAnsi="宋体"/>
          <w:b/>
          <w:bCs/>
          <w:szCs w:val="21"/>
        </w:rPr>
        <w:t xml:space="preserve"> </w:t>
      </w:r>
      <w:r>
        <w:rPr>
          <w:rFonts w:ascii="宋体" w:hAnsi="宋体" w:hint="eastAsia"/>
          <w:b/>
          <w:bCs/>
          <w:szCs w:val="21"/>
        </w:rPr>
        <w:t xml:space="preserve"> </w:t>
      </w:r>
      <w:r>
        <w:rPr>
          <w:rFonts w:ascii="宋体" w:hAnsi="宋体"/>
          <w:b/>
          <w:bCs/>
          <w:szCs w:val="21"/>
        </w:rPr>
        <w:t xml:space="preserve"> </w:t>
      </w:r>
    </w:p>
    <w:p>
      <w:pPr>
        <w:rPr>
          <w:rFonts w:ascii="宋体" w:hAnsi="宋体" w:hint="eastAsia"/>
          <w:b/>
          <w:bCs/>
          <w:szCs w:val="21"/>
        </w:rPr>
      </w:pPr>
      <w:r>
        <w:rPr>
          <w:rFonts w:ascii="宋体" w:hAnsi="宋体" w:hint="eastAsia"/>
          <w:b/>
          <w:bCs/>
          <w:szCs w:val="21"/>
        </w:rPr>
        <w:t>乙方：</w:t>
      </w:r>
    </w:p>
    <w:p>
      <w:pPr>
        <w:rPr>
          <w:rFonts w:ascii="宋体" w:hAnsi="宋体" w:hint="eastAsia"/>
          <w:szCs w:val="21"/>
        </w:rPr>
      </w:pPr>
      <w:r>
        <w:rPr>
          <w:rFonts w:ascii="宋体" w:hAnsi="宋体" w:hint="eastAsia"/>
          <w:szCs w:val="21"/>
        </w:rPr>
        <w:t>地址：</w:t>
      </w:r>
    </w:p>
    <w:p>
      <w:pPr>
        <w:rPr>
          <w:rFonts w:ascii="宋体" w:hAnsi="宋体" w:hint="eastAsia"/>
          <w:szCs w:val="21"/>
        </w:rPr>
      </w:pPr>
      <w:r>
        <w:rPr>
          <w:rFonts w:ascii="宋体" w:hAnsi="宋体" w:hint="eastAsia"/>
          <w:szCs w:val="21"/>
        </w:rPr>
        <w:t>联系人：</w:t>
      </w:r>
      <w:r>
        <w:rPr>
          <w:rFonts w:ascii="宋体" w:hAnsi="宋体"/>
          <w:szCs w:val="21"/>
        </w:rPr>
        <w:t xml:space="preserve">                          </w:t>
      </w:r>
    </w:p>
    <w:p>
      <w:pPr>
        <w:rPr>
          <w:rFonts w:ascii="宋体" w:hAnsi="宋体" w:hint="eastAsia"/>
          <w:b/>
          <w:bCs/>
          <w:szCs w:val="21"/>
        </w:rPr>
      </w:pPr>
      <w:r>
        <w:rPr>
          <w:rFonts w:ascii="宋体" w:hAnsi="宋体" w:hint="eastAsia"/>
          <w:szCs w:val="21"/>
        </w:rPr>
        <w:t>联系电话：</w:t>
      </w:r>
    </w:p>
    <w:p>
      <w:pPr>
        <w:rPr>
          <w:rFonts w:ascii="宋体" w:hAnsi="宋体" w:hint="eastAsia"/>
          <w:szCs w:val="21"/>
        </w:rPr>
      </w:pPr>
      <w:r>
        <w:rPr>
          <w:rFonts w:ascii="宋体" w:hAnsi="宋体"/>
          <w:b/>
          <w:bCs/>
          <w:szCs w:val="21"/>
        </w:rPr>
        <w:t xml:space="preserve">            </w:t>
      </w:r>
      <w:r>
        <w:rPr>
          <w:rFonts w:ascii="宋体" w:hAnsi="宋体" w:hint="eastAsia"/>
          <w:b/>
          <w:bCs/>
          <w:szCs w:val="21"/>
        </w:rPr>
        <w:t xml:space="preserve">          </w:t>
      </w:r>
    </w:p>
    <w:p>
      <w:pPr>
        <w:rPr>
          <w:rFonts w:ascii="宋体" w:hAnsi="宋体" w:hint="eastAsia"/>
          <w:szCs w:val="21"/>
        </w:rPr>
      </w:pPr>
    </w:p>
    <w:p>
      <w:pPr>
        <w:ind w:firstLine="420" w:firstLineChars="200"/>
        <w:rPr>
          <w:rFonts w:ascii="宋体" w:hAnsi="宋体" w:hint="eastAsia"/>
          <w:szCs w:val="21"/>
        </w:rPr>
      </w:pPr>
      <w:r>
        <w:rPr>
          <w:rFonts w:ascii="宋体" w:hAnsi="宋体" w:hint="eastAsia"/>
          <w:szCs w:val="21"/>
        </w:rPr>
        <w:t>根据深圳公共资源交易中心（深圳交易集团有限公司政府采购业务分公司）*</w:t>
      </w:r>
      <w:r>
        <w:rPr>
          <w:rFonts w:ascii="宋体" w:hAnsi="宋体"/>
          <w:szCs w:val="21"/>
        </w:rPr>
        <w:t>**</w:t>
      </w:r>
      <w:r>
        <w:rPr>
          <w:rFonts w:ascii="宋体" w:hAnsi="宋体" w:hint="eastAsia"/>
          <w:szCs w:val="21"/>
        </w:rPr>
        <w:t>号项目结果，*</w:t>
      </w:r>
      <w:r>
        <w:rPr>
          <w:rFonts w:ascii="宋体" w:hAnsi="宋体"/>
          <w:szCs w:val="21"/>
        </w:rPr>
        <w:t>**</w:t>
      </w:r>
      <w:r>
        <w:rPr>
          <w:rFonts w:ascii="宋体" w:hAnsi="宋体" w:hint="eastAsia"/>
          <w:szCs w:val="21"/>
        </w:rPr>
        <w:t>单位为中标人。按照《中华人民共和国民法典》（第三编 合同）》和《深圳经济特区政府采购条例》，经深圳市（以下简称甲方）和单位（以下简称乙方）协商，就甲方委托乙方承担</w:t>
      </w:r>
      <w:r>
        <w:rPr>
          <w:rFonts w:ascii="宋体" w:hAnsi="宋体" w:hint="eastAsia"/>
          <w:b/>
          <w:bCs/>
          <w:snapToGrid w:val="0"/>
          <w:kern w:val="0"/>
          <w:szCs w:val="21"/>
          <w:u w:val="single"/>
          <w:lang w:val="zh-CN"/>
        </w:rPr>
        <w:t xml:space="preserve">                      服务项目</w:t>
      </w:r>
      <w:r>
        <w:rPr>
          <w:rFonts w:ascii="宋体" w:hAnsi="宋体" w:hint="eastAsia"/>
          <w:szCs w:val="21"/>
        </w:rPr>
        <w:t>，达成以下合同条款：</w:t>
      </w:r>
    </w:p>
    <w:p>
      <w:pPr>
        <w:ind w:firstLine="420" w:firstLineChars="200"/>
        <w:rPr>
          <w:rFonts w:ascii="宋体" w:hAnsi="宋体" w:hint="eastAsia"/>
          <w:b/>
          <w:bCs/>
          <w:szCs w:val="21"/>
        </w:rPr>
      </w:pPr>
      <w:r>
        <w:rPr>
          <w:rFonts w:ascii="宋体" w:hAnsi="宋体" w:hint="eastAsia"/>
          <w:b/>
          <w:bCs/>
          <w:szCs w:val="21"/>
        </w:rPr>
        <w:t>第一条　项目概况</w:t>
      </w:r>
    </w:p>
    <w:p>
      <w:pPr>
        <w:ind w:firstLine="420" w:firstLineChars="200"/>
        <w:rPr>
          <w:rFonts w:ascii="宋体" w:hAnsi="宋体" w:hint="eastAsia"/>
          <w:szCs w:val="21"/>
        </w:rPr>
      </w:pPr>
      <w:r>
        <w:rPr>
          <w:rFonts w:ascii="宋体" w:hAnsi="宋体" w:hint="eastAsia"/>
          <w:szCs w:val="21"/>
        </w:rPr>
        <w:t xml:space="preserve">项目名称： </w:t>
      </w:r>
    </w:p>
    <w:p>
      <w:pPr>
        <w:ind w:firstLine="420" w:firstLineChars="200"/>
        <w:rPr>
          <w:rFonts w:ascii="宋体" w:hAnsi="宋体" w:hint="eastAsia"/>
          <w:szCs w:val="21"/>
        </w:rPr>
      </w:pPr>
      <w:r>
        <w:rPr>
          <w:rFonts w:ascii="宋体" w:hAnsi="宋体" w:hint="eastAsia"/>
          <w:szCs w:val="21"/>
        </w:rPr>
        <w:t xml:space="preserve">项目内容： </w:t>
      </w:r>
    </w:p>
    <w:p>
      <w:pPr>
        <w:ind w:firstLine="420" w:firstLineChars="200"/>
        <w:rPr>
          <w:rFonts w:ascii="宋体" w:hAnsi="宋体" w:hint="eastAsia"/>
          <w:szCs w:val="21"/>
        </w:rPr>
      </w:pPr>
      <w:r>
        <w:rPr>
          <w:rFonts w:ascii="宋体" w:hAnsi="宋体" w:hint="eastAsia"/>
          <w:szCs w:val="21"/>
        </w:rPr>
        <w:t xml:space="preserve">服务时间： </w:t>
      </w:r>
    </w:p>
    <w:p>
      <w:pPr>
        <w:ind w:firstLine="420" w:firstLineChars="200"/>
        <w:rPr>
          <w:rFonts w:ascii="宋体" w:hAnsi="宋体" w:hint="eastAsia"/>
          <w:szCs w:val="21"/>
        </w:rPr>
      </w:pPr>
      <w:r>
        <w:rPr>
          <w:rFonts w:ascii="宋体" w:hAnsi="宋体" w:hint="eastAsia"/>
          <w:szCs w:val="21"/>
        </w:rPr>
        <w:t>合同价款：合同总价为元，含一切税、费。</w:t>
      </w:r>
      <w:r>
        <w:t>本合同总价包括</w:t>
      </w:r>
      <w:r>
        <w:rPr>
          <w:rFonts w:ascii="宋体" w:hAnsi="宋体" w:hint="eastAsia"/>
          <w:szCs w:val="21"/>
        </w:rPr>
        <w:t>乙方为实施本项目*</w:t>
      </w:r>
      <w:r>
        <w:rPr>
          <w:rFonts w:ascii="宋体" w:hAnsi="宋体"/>
          <w:szCs w:val="21"/>
        </w:rPr>
        <w:t>**</w:t>
      </w:r>
      <w:r>
        <w:rPr>
          <w:rFonts w:ascii="宋体" w:hAnsi="宋体" w:hint="eastAsia"/>
          <w:szCs w:val="21"/>
        </w:rPr>
        <w:t>所需的设备仪器费、车辆租赁费、</w:t>
      </w:r>
      <w:r>
        <w:t>服务</w:t>
      </w:r>
      <w:r>
        <w:rPr>
          <w:rFonts w:hint="eastAsia"/>
        </w:rPr>
        <w:t>和</w:t>
      </w:r>
      <w:r>
        <w:t>技术费用</w:t>
      </w:r>
      <w:r>
        <w:rPr>
          <w:rFonts w:hint="eastAsia"/>
        </w:rPr>
        <w:t>等</w:t>
      </w:r>
      <w:r>
        <w:t>，为固定不变价格，且不随通货膨胀的影响而波动。合同总价包括</w:t>
      </w:r>
      <w:r>
        <w:rPr>
          <w:rFonts w:ascii="宋体" w:hAnsi="宋体" w:hint="eastAsia"/>
          <w:szCs w:val="21"/>
        </w:rPr>
        <w:t>乙方</w:t>
      </w:r>
      <w:r>
        <w:t>履行本合同义务所发生的一切费用和支出和以各种方式寄送技术资料到</w:t>
      </w:r>
      <w:r>
        <w:rPr>
          <w:rFonts w:hint="eastAsia"/>
        </w:rPr>
        <w:t>甲</w:t>
      </w:r>
      <w:r>
        <w:t>方办公室所发生的费用。</w:t>
      </w:r>
    </w:p>
    <w:p>
      <w:pPr>
        <w:pStyle w:val="NormalIndent"/>
        <w:rPr>
          <w:rFonts w:ascii="宋体" w:hAnsi="宋体" w:hint="eastAsia"/>
          <w:szCs w:val="21"/>
        </w:rPr>
      </w:pPr>
      <w:r>
        <w:rPr>
          <w:rFonts w:ascii="宋体" w:hAnsi="宋体" w:hint="eastAsia"/>
          <w:szCs w:val="21"/>
        </w:rPr>
        <w:t>支付方式：分期支付。</w:t>
      </w:r>
    </w:p>
    <w:p>
      <w:pPr>
        <w:ind w:firstLine="420" w:firstLineChars="200"/>
        <w:rPr>
          <w:rFonts w:ascii="宋体" w:hAnsi="宋体" w:hint="eastAsia"/>
          <w:b/>
          <w:bCs/>
          <w:szCs w:val="21"/>
        </w:rPr>
      </w:pPr>
      <w:r>
        <w:rPr>
          <w:rFonts w:ascii="宋体" w:hAnsi="宋体" w:hint="eastAsia"/>
          <w:b/>
          <w:bCs/>
          <w:szCs w:val="21"/>
        </w:rPr>
        <w:t>第二条  服务范围</w:t>
      </w:r>
    </w:p>
    <w:p>
      <w:pPr>
        <w:ind w:firstLine="420" w:firstLineChars="200"/>
        <w:rPr>
          <w:rFonts w:ascii="宋体" w:hAnsi="宋体" w:hint="eastAsia"/>
          <w:szCs w:val="21"/>
        </w:rPr>
      </w:pPr>
      <w:r>
        <w:rPr>
          <w:rFonts w:ascii="宋体" w:hAnsi="宋体" w:hint="eastAsia"/>
          <w:szCs w:val="21"/>
        </w:rPr>
        <w:t xml:space="preserve">1、  </w:t>
      </w:r>
    </w:p>
    <w:p>
      <w:pPr>
        <w:ind w:firstLine="420" w:firstLineChars="200"/>
        <w:rPr>
          <w:rFonts w:ascii="宋体" w:hAnsi="宋体" w:hint="eastAsia"/>
          <w:szCs w:val="21"/>
        </w:rPr>
      </w:pPr>
      <w:r>
        <w:rPr>
          <w:rFonts w:ascii="宋体" w:hAnsi="宋体" w:hint="eastAsia"/>
          <w:szCs w:val="21"/>
        </w:rPr>
        <w:t xml:space="preserve">2、  </w:t>
      </w:r>
    </w:p>
    <w:p>
      <w:pPr>
        <w:ind w:firstLine="420" w:firstLineChars="200"/>
        <w:rPr>
          <w:rFonts w:ascii="宋体" w:hAnsi="宋体" w:hint="eastAsia"/>
          <w:szCs w:val="21"/>
        </w:rPr>
      </w:pPr>
      <w:r>
        <w:rPr>
          <w:rFonts w:ascii="宋体" w:hAnsi="宋体" w:hint="eastAsia"/>
          <w:szCs w:val="21"/>
        </w:rPr>
        <w:t xml:space="preserve">3、  </w:t>
      </w:r>
    </w:p>
    <w:p>
      <w:pPr>
        <w:ind w:firstLine="420" w:firstLineChars="200"/>
        <w:rPr>
          <w:rFonts w:ascii="宋体" w:hAnsi="宋体" w:hint="eastAsia"/>
          <w:szCs w:val="21"/>
        </w:rPr>
      </w:pPr>
      <w:r>
        <w:rPr>
          <w:rFonts w:ascii="宋体" w:hAnsi="宋体" w:hint="eastAsia"/>
          <w:szCs w:val="21"/>
        </w:rPr>
        <w:t>4、 其他合同未明示的相关工作。</w:t>
      </w:r>
    </w:p>
    <w:p>
      <w:pPr>
        <w:ind w:firstLine="420" w:firstLineChars="200"/>
        <w:rPr>
          <w:rFonts w:ascii="宋体" w:hAnsi="宋体" w:hint="eastAsia"/>
          <w:b/>
          <w:bCs/>
          <w:szCs w:val="21"/>
        </w:rPr>
      </w:pPr>
      <w:r>
        <w:rPr>
          <w:rFonts w:ascii="宋体" w:hAnsi="宋体" w:hint="eastAsia"/>
          <w:b/>
          <w:bCs/>
          <w:szCs w:val="21"/>
        </w:rPr>
        <w:t>第三条  时间要求及阶段成果</w:t>
      </w:r>
    </w:p>
    <w:p>
      <w:pPr>
        <w:ind w:firstLine="420" w:firstLineChars="200"/>
        <w:rPr>
          <w:rFonts w:ascii="宋体" w:hAnsi="宋体" w:hint="eastAsia"/>
          <w:szCs w:val="21"/>
        </w:rPr>
      </w:pPr>
      <w:r>
        <w:rPr>
          <w:rFonts w:ascii="宋体" w:hAnsi="宋体" w:hint="eastAsia"/>
          <w:szCs w:val="21"/>
        </w:rPr>
        <w:t>1、合同签订天内完成项目实施的准备工作，包括工作大纲和试验细则的编制；</w:t>
      </w:r>
    </w:p>
    <w:p>
      <w:pPr>
        <w:ind w:firstLine="420" w:firstLineChars="200"/>
        <w:rPr>
          <w:rFonts w:ascii="宋体" w:hAnsi="宋体" w:hint="eastAsia"/>
          <w:szCs w:val="21"/>
        </w:rPr>
      </w:pPr>
      <w:r>
        <w:rPr>
          <w:rFonts w:ascii="宋体" w:hAnsi="宋体" w:hint="eastAsia"/>
          <w:szCs w:val="21"/>
        </w:rPr>
        <w:t xml:space="preserve">2、 </w:t>
      </w:r>
    </w:p>
    <w:p>
      <w:pPr>
        <w:ind w:firstLine="420" w:firstLineChars="200"/>
        <w:rPr>
          <w:rFonts w:ascii="宋体" w:hAnsi="宋体" w:hint="eastAsia"/>
          <w:szCs w:val="21"/>
        </w:rPr>
      </w:pPr>
      <w:r>
        <w:rPr>
          <w:rFonts w:ascii="宋体" w:hAnsi="宋体" w:hint="eastAsia"/>
          <w:szCs w:val="21"/>
        </w:rPr>
        <w:t>3、</w:t>
      </w:r>
    </w:p>
    <w:p>
      <w:pPr>
        <w:ind w:firstLine="420" w:firstLineChars="200"/>
        <w:rPr>
          <w:rFonts w:ascii="宋体" w:hAnsi="宋体" w:hint="eastAsia"/>
          <w:szCs w:val="21"/>
        </w:rPr>
      </w:pPr>
      <w:r>
        <w:rPr>
          <w:rFonts w:ascii="宋体" w:hAnsi="宋体" w:hint="eastAsia"/>
          <w:szCs w:val="21"/>
        </w:rPr>
        <w:t>4、</w:t>
      </w:r>
    </w:p>
    <w:p>
      <w:pPr>
        <w:ind w:firstLine="420" w:firstLineChars="200"/>
        <w:rPr>
          <w:rFonts w:ascii="宋体" w:hAnsi="宋体" w:hint="eastAsia"/>
          <w:b/>
          <w:bCs/>
          <w:szCs w:val="21"/>
        </w:rPr>
      </w:pPr>
      <w:r>
        <w:rPr>
          <w:rFonts w:ascii="宋体" w:hAnsi="宋体" w:hint="eastAsia"/>
          <w:b/>
          <w:bCs/>
          <w:szCs w:val="21"/>
        </w:rPr>
        <w:t>第四条  服务资料归属</w:t>
      </w:r>
    </w:p>
    <w:p>
      <w:pPr>
        <w:ind w:firstLine="420" w:firstLineChars="200"/>
      </w:pPr>
      <w:r>
        <w:t>1</w:t>
      </w:r>
      <w:r>
        <w:rPr>
          <w:rFonts w:hint="eastAsia"/>
        </w:rPr>
        <w:t>、</w:t>
      </w:r>
      <w:r>
        <w:t>所有提交给</w:t>
      </w:r>
      <w:r>
        <w:rPr>
          <w:rFonts w:hint="eastAsia"/>
        </w:rPr>
        <w:t>甲</w:t>
      </w:r>
      <w:r>
        <w:t>方的服务</w:t>
      </w:r>
      <w:r>
        <w:rPr>
          <w:rFonts w:hint="eastAsia"/>
        </w:rPr>
        <w:t>文件</w:t>
      </w:r>
      <w:r>
        <w:t>及相关的资料的最后文本，包括为履行技术服务范围所编制的图纸、计划和证明资料等，都属于</w:t>
      </w:r>
      <w:r>
        <w:rPr>
          <w:rFonts w:hint="eastAsia"/>
        </w:rPr>
        <w:t>甲</w:t>
      </w:r>
      <w:r>
        <w:t>方的财产，</w:t>
      </w:r>
      <w:r>
        <w:rPr>
          <w:rFonts w:ascii="宋体" w:hAnsi="宋体" w:hint="eastAsia"/>
          <w:szCs w:val="21"/>
        </w:rPr>
        <w:t>乙</w:t>
      </w:r>
      <w:r>
        <w:t>方在提交给</w:t>
      </w:r>
      <w:r>
        <w:rPr>
          <w:rFonts w:hint="eastAsia"/>
        </w:rPr>
        <w:t>甲</w:t>
      </w:r>
      <w:r>
        <w:t>方之前应将上述资料进行整理归类和编制索引</w:t>
      </w:r>
      <w:r>
        <w:rPr>
          <w:rFonts w:hint="eastAsia"/>
        </w:rPr>
        <w:t>。</w:t>
      </w:r>
    </w:p>
    <w:p>
      <w:pPr>
        <w:ind w:firstLine="420" w:firstLineChars="200"/>
      </w:pPr>
      <w:r>
        <w:t>2</w:t>
      </w:r>
      <w:r>
        <w:rPr>
          <w:rFonts w:hint="eastAsia"/>
        </w:rPr>
        <w:t>、</w:t>
      </w:r>
      <w:r>
        <w:rPr>
          <w:rFonts w:ascii="宋体" w:hAnsi="宋体" w:hint="eastAsia"/>
          <w:szCs w:val="21"/>
        </w:rPr>
        <w:t>乙</w:t>
      </w:r>
      <w:r>
        <w:t>方未经</w:t>
      </w:r>
      <w:r>
        <w:rPr>
          <w:rFonts w:hint="eastAsia"/>
        </w:rPr>
        <w:t>甲</w:t>
      </w:r>
      <w:r>
        <w:t>方的书面同意，不得将上述资料用于与本服务项目之外的任何项目</w:t>
      </w:r>
      <w:r>
        <w:rPr>
          <w:rFonts w:hint="eastAsia"/>
        </w:rPr>
        <w:t>。</w:t>
      </w:r>
    </w:p>
    <w:p>
      <w:pPr>
        <w:ind w:firstLine="420" w:firstLineChars="200"/>
      </w:pPr>
      <w:r>
        <w:rPr>
          <w:rFonts w:hint="eastAsia"/>
        </w:rPr>
        <w:t>3、</w:t>
      </w:r>
      <w:r>
        <w:t>合同履行</w:t>
      </w:r>
      <w:r>
        <w:rPr>
          <w:rFonts w:hint="eastAsia"/>
        </w:rPr>
        <w:t>完毕，</w:t>
      </w:r>
      <w:r>
        <w:t>未经</w:t>
      </w:r>
      <w:r>
        <w:rPr>
          <w:rFonts w:hint="eastAsia"/>
        </w:rPr>
        <w:t>甲</w:t>
      </w:r>
      <w:r>
        <w:t>方的书面同意</w:t>
      </w:r>
      <w:r>
        <w:rPr>
          <w:rFonts w:hint="eastAsia"/>
        </w:rPr>
        <w:t>，</w:t>
      </w:r>
      <w:r>
        <w:rPr>
          <w:rFonts w:ascii="宋体" w:hAnsi="宋体" w:hint="eastAsia"/>
          <w:szCs w:val="21"/>
        </w:rPr>
        <w:t>乙</w:t>
      </w:r>
      <w:r>
        <w:t>方</w:t>
      </w:r>
      <w:r>
        <w:rPr>
          <w:rFonts w:hint="eastAsia"/>
        </w:rPr>
        <w:t>不得保存在</w:t>
      </w:r>
      <w:r>
        <w:t>履行合同过程中所获得或接触到的任何</w:t>
      </w:r>
      <w:r>
        <w:rPr>
          <w:rFonts w:ascii="宋体" w:hAnsi="宋体" w:hint="eastAsia"/>
          <w:szCs w:val="21"/>
        </w:rPr>
        <w:t>内部数据资料。</w:t>
      </w:r>
    </w:p>
    <w:p>
      <w:pPr>
        <w:ind w:firstLine="420" w:firstLineChars="200"/>
        <w:rPr>
          <w:rFonts w:ascii="宋体" w:hAnsi="宋体" w:hint="eastAsia"/>
          <w:b/>
          <w:bCs/>
          <w:szCs w:val="21"/>
        </w:rPr>
      </w:pPr>
      <w:r>
        <w:rPr>
          <w:rFonts w:ascii="宋体" w:hAnsi="宋体" w:hint="eastAsia"/>
          <w:b/>
          <w:bCs/>
          <w:szCs w:val="21"/>
        </w:rPr>
        <w:t>第五条  甲方的义务</w:t>
      </w:r>
    </w:p>
    <w:p>
      <w:pPr>
        <w:ind w:firstLine="420" w:firstLineChars="200"/>
        <w:rPr>
          <w:rFonts w:ascii="宋体" w:hAnsi="宋体" w:hint="eastAsia"/>
          <w:szCs w:val="21"/>
        </w:rPr>
      </w:pPr>
      <w:r>
        <w:rPr>
          <w:rFonts w:ascii="宋体" w:hAnsi="宋体" w:hint="eastAsia"/>
          <w:szCs w:val="21"/>
        </w:rPr>
        <w:t>1、负责与本服务项目有关的第三方的协调，提供开展服务工作的外部条件。</w:t>
      </w:r>
    </w:p>
    <w:p>
      <w:pPr>
        <w:ind w:firstLine="420" w:firstLineChars="200"/>
        <w:rPr>
          <w:rFonts w:ascii="宋体" w:hAnsi="宋体" w:hint="eastAsia"/>
          <w:szCs w:val="21"/>
        </w:rPr>
      </w:pPr>
      <w:r>
        <w:rPr>
          <w:rFonts w:ascii="宋体" w:hAnsi="宋体" w:hint="eastAsia"/>
          <w:szCs w:val="21"/>
        </w:rPr>
        <w:t>2、向乙方提供与本项目服务工作有关的资料。</w:t>
      </w:r>
    </w:p>
    <w:p>
      <w:pPr>
        <w:ind w:firstLine="420" w:firstLineChars="200"/>
        <w:rPr>
          <w:rFonts w:ascii="宋体" w:hAnsi="宋体" w:hint="eastAsia"/>
          <w:szCs w:val="21"/>
        </w:rPr>
      </w:pPr>
      <w:r>
        <w:rPr>
          <w:rFonts w:ascii="宋体" w:hAnsi="宋体" w:hint="eastAsia"/>
          <w:szCs w:val="21"/>
        </w:rPr>
        <w:t>3、负责组织有关专家对项目试验成果评估报告的评审。</w:t>
      </w:r>
    </w:p>
    <w:p>
      <w:pPr>
        <w:ind w:firstLine="420" w:firstLineChars="200"/>
        <w:rPr>
          <w:rFonts w:ascii="宋体" w:hAnsi="宋体" w:hint="eastAsia"/>
          <w:b/>
          <w:bCs/>
          <w:szCs w:val="21"/>
        </w:rPr>
      </w:pPr>
      <w:r>
        <w:rPr>
          <w:rFonts w:ascii="宋体" w:hAnsi="宋体" w:hint="eastAsia"/>
          <w:b/>
          <w:bCs/>
          <w:szCs w:val="21"/>
        </w:rPr>
        <w:t>第六条　乙方的义务</w:t>
      </w:r>
    </w:p>
    <w:p>
      <w:pPr>
        <w:ind w:firstLine="420" w:firstLineChars="200"/>
        <w:rPr>
          <w:rFonts w:ascii="宋体" w:hAnsi="宋体" w:hint="eastAsia"/>
          <w:szCs w:val="21"/>
        </w:rPr>
      </w:pPr>
      <w:r>
        <w:rPr>
          <w:rFonts w:ascii="宋体" w:hAnsi="宋体" w:hint="eastAsia"/>
          <w:szCs w:val="21"/>
        </w:rPr>
        <w:t>１、应按照招标文件、投标文件要求按期完成本项目服务工作。</w:t>
      </w:r>
    </w:p>
    <w:p>
      <w:pPr>
        <w:ind w:firstLine="420" w:firstLineChars="200"/>
        <w:rPr>
          <w:rFonts w:ascii="宋体" w:hAnsi="宋体" w:hint="eastAsia"/>
          <w:szCs w:val="21"/>
        </w:rPr>
      </w:pPr>
      <w:r>
        <w:rPr>
          <w:rFonts w:ascii="宋体" w:hAnsi="宋体" w:hint="eastAsia"/>
          <w:szCs w:val="21"/>
        </w:rPr>
        <w:t>2、负责组织项目的实施，保证工程进度和成桥荷载试验工作质量，并满足交通部交工验收相关标准。</w:t>
      </w:r>
    </w:p>
    <w:p>
      <w:pPr>
        <w:ind w:firstLine="420" w:firstLineChars="200"/>
        <w:rPr>
          <w:rFonts w:ascii="宋体" w:hAnsi="宋体" w:hint="eastAsia"/>
          <w:szCs w:val="21"/>
        </w:rPr>
      </w:pPr>
      <w:r>
        <w:rPr>
          <w:rFonts w:ascii="宋体" w:hAnsi="宋体" w:hint="eastAsia"/>
          <w:szCs w:val="21"/>
        </w:rPr>
        <w:t>3、</w:t>
      </w:r>
      <w:r>
        <w:rPr>
          <w:rFonts w:ascii="宋体" w:hAnsi="宋体" w:hint="eastAsia"/>
        </w:rPr>
        <w:t>向甲方提交检测资料等各套，一套电子版文件。</w:t>
      </w:r>
    </w:p>
    <w:p>
      <w:pPr>
        <w:ind w:firstLine="420" w:firstLineChars="200"/>
        <w:rPr>
          <w:rFonts w:ascii="宋体" w:hAnsi="宋体" w:hint="eastAsia"/>
          <w:szCs w:val="21"/>
        </w:rPr>
      </w:pPr>
      <w:r>
        <w:rPr>
          <w:rFonts w:ascii="宋体" w:hAnsi="宋体" w:hint="eastAsia"/>
          <w:szCs w:val="21"/>
        </w:rPr>
        <w:t>4、在履行合同期间或合同规定期限内，不得泄露与本合同规定业务活动有关的保密资料。</w:t>
      </w:r>
    </w:p>
    <w:p>
      <w:pPr>
        <w:ind w:firstLine="420" w:firstLineChars="200"/>
        <w:rPr>
          <w:rFonts w:ascii="宋体" w:hAnsi="宋体" w:hint="eastAsia"/>
          <w:b/>
          <w:bCs/>
          <w:szCs w:val="21"/>
        </w:rPr>
      </w:pPr>
      <w:r>
        <w:rPr>
          <w:rFonts w:ascii="宋体" w:hAnsi="宋体" w:hint="eastAsia"/>
          <w:b/>
          <w:bCs/>
          <w:szCs w:val="21"/>
        </w:rPr>
        <w:t>第七条  甲方的权利</w:t>
      </w:r>
    </w:p>
    <w:p>
      <w:pPr>
        <w:ind w:firstLine="420" w:firstLineChars="200"/>
        <w:rPr>
          <w:rFonts w:ascii="宋体" w:hAnsi="宋体" w:hint="eastAsia"/>
          <w:szCs w:val="21"/>
        </w:rPr>
      </w:pPr>
      <w:r>
        <w:rPr>
          <w:rFonts w:ascii="宋体" w:hAnsi="宋体"/>
          <w:szCs w:val="21"/>
        </w:rPr>
        <w:t>1</w:t>
      </w:r>
      <w:r>
        <w:rPr>
          <w:rFonts w:ascii="宋体" w:hAnsi="宋体" w:hint="eastAsia"/>
          <w:szCs w:val="21"/>
        </w:rPr>
        <w:t>、有权向乙方询问工作进展情况及相关的内容。</w:t>
      </w:r>
    </w:p>
    <w:p>
      <w:pPr>
        <w:ind w:firstLine="420" w:firstLineChars="200"/>
        <w:rPr>
          <w:rFonts w:ascii="宋体" w:hAnsi="宋体" w:hint="eastAsia"/>
          <w:szCs w:val="21"/>
        </w:rPr>
      </w:pPr>
      <w:r>
        <w:rPr>
          <w:rFonts w:ascii="宋体" w:hAnsi="宋体"/>
          <w:szCs w:val="21"/>
        </w:rPr>
        <w:t>2</w:t>
      </w:r>
      <w:r>
        <w:rPr>
          <w:rFonts w:ascii="宋体" w:hAnsi="宋体" w:hint="eastAsia"/>
          <w:szCs w:val="21"/>
        </w:rPr>
        <w:t>、有权阐述对具体问题的意见和建议。</w:t>
      </w:r>
    </w:p>
    <w:p>
      <w:pPr>
        <w:ind w:firstLine="420" w:firstLineChars="200"/>
        <w:rPr>
          <w:rFonts w:ascii="宋体" w:hAnsi="宋体" w:hint="eastAsia"/>
          <w:szCs w:val="21"/>
        </w:rPr>
      </w:pPr>
      <w:r>
        <w:rPr>
          <w:rFonts w:ascii="宋体" w:hAnsi="宋体"/>
          <w:szCs w:val="21"/>
        </w:rPr>
        <w:t>3</w:t>
      </w:r>
      <w:r>
        <w:rPr>
          <w:rFonts w:ascii="宋体" w:hAnsi="宋体" w:hint="eastAsia"/>
          <w:szCs w:val="21"/>
        </w:rPr>
        <w:t>、当甲方认定乙方人员不按合同履行其职责，或与第三人串通给甲方造成经济损失的，甲方有权要求更换人员，直至终止合同并要求乙方承担相应的赔偿责任。</w:t>
      </w:r>
    </w:p>
    <w:p>
      <w:pPr>
        <w:ind w:firstLine="420" w:firstLineChars="200"/>
        <w:rPr>
          <w:rFonts w:ascii="宋体" w:hAnsi="宋体" w:hint="eastAsia"/>
          <w:b/>
          <w:bCs/>
          <w:szCs w:val="21"/>
        </w:rPr>
      </w:pPr>
      <w:r>
        <w:rPr>
          <w:rFonts w:ascii="宋体" w:hAnsi="宋体" w:hint="eastAsia"/>
          <w:b/>
          <w:bCs/>
          <w:szCs w:val="21"/>
        </w:rPr>
        <w:t>第八条  乙方的权利</w:t>
      </w:r>
    </w:p>
    <w:p>
      <w:pPr>
        <w:ind w:firstLine="420" w:firstLineChars="200"/>
        <w:rPr>
          <w:rFonts w:ascii="宋体" w:hAnsi="宋体" w:hint="eastAsia"/>
          <w:szCs w:val="21"/>
        </w:rPr>
      </w:pPr>
      <w:r>
        <w:rPr>
          <w:rFonts w:ascii="宋体" w:hAnsi="宋体"/>
          <w:szCs w:val="21"/>
        </w:rPr>
        <w:t>1</w:t>
      </w:r>
      <w:r>
        <w:rPr>
          <w:rFonts w:ascii="宋体" w:hAnsi="宋体" w:hint="eastAsia"/>
          <w:szCs w:val="21"/>
        </w:rPr>
        <w:t>、乙方在本项目服务过程中，如甲方提供的资料不明确时可向甲方提出书面报告。</w:t>
      </w:r>
    </w:p>
    <w:p>
      <w:pPr>
        <w:ind w:firstLine="420" w:firstLineChars="200"/>
        <w:rPr>
          <w:rFonts w:ascii="宋体" w:hAnsi="宋体" w:hint="eastAsia"/>
          <w:szCs w:val="21"/>
        </w:rPr>
      </w:pPr>
      <w:r>
        <w:rPr>
          <w:rFonts w:ascii="宋体" w:hAnsi="宋体"/>
          <w:szCs w:val="21"/>
        </w:rPr>
        <w:t>2</w:t>
      </w:r>
      <w:r>
        <w:rPr>
          <w:rFonts w:ascii="宋体" w:hAnsi="宋体" w:hint="eastAsia"/>
          <w:szCs w:val="21"/>
        </w:rPr>
        <w:t>、乙方在本项目服务过程中，有权对第三方提出与本服务业务有关的问题进行核对或查问。</w:t>
      </w:r>
    </w:p>
    <w:p>
      <w:pPr>
        <w:ind w:firstLine="420" w:firstLineChars="200"/>
        <w:rPr>
          <w:rFonts w:ascii="宋体" w:hAnsi="宋体" w:hint="eastAsia"/>
          <w:szCs w:val="21"/>
        </w:rPr>
      </w:pPr>
      <w:r>
        <w:rPr>
          <w:rFonts w:ascii="宋体" w:hAnsi="宋体"/>
          <w:szCs w:val="21"/>
        </w:rPr>
        <w:t>3</w:t>
      </w:r>
      <w:r>
        <w:rPr>
          <w:rFonts w:ascii="宋体" w:hAnsi="宋体" w:hint="eastAsia"/>
          <w:szCs w:val="21"/>
        </w:rPr>
        <w:t>、乙方在本项目服务过程中，有到工程现场勘察的权利。</w:t>
      </w:r>
    </w:p>
    <w:p>
      <w:pPr>
        <w:ind w:firstLine="420" w:firstLineChars="200"/>
        <w:rPr>
          <w:rFonts w:ascii="宋体" w:hAnsi="宋体" w:hint="eastAsia"/>
          <w:b/>
          <w:bCs/>
          <w:szCs w:val="21"/>
        </w:rPr>
      </w:pPr>
      <w:r>
        <w:rPr>
          <w:rFonts w:ascii="宋体" w:hAnsi="宋体" w:hint="eastAsia"/>
          <w:b/>
          <w:bCs/>
          <w:szCs w:val="21"/>
        </w:rPr>
        <w:t>第九条  甲方的责任</w:t>
      </w:r>
    </w:p>
    <w:p>
      <w:pPr>
        <w:ind w:firstLine="420" w:firstLineChars="200"/>
        <w:rPr>
          <w:rFonts w:ascii="宋体" w:hAnsi="宋体" w:hint="eastAsia"/>
          <w:szCs w:val="21"/>
        </w:rPr>
      </w:pPr>
      <w:r>
        <w:rPr>
          <w:rFonts w:ascii="宋体" w:hAnsi="宋体" w:hint="eastAsia"/>
          <w:szCs w:val="21"/>
        </w:rPr>
        <w:t>1、应当履行本合同约定的义务，如有违反则应当承担违约责任，赔偿给乙方造成的损失。</w:t>
      </w:r>
    </w:p>
    <w:p>
      <w:pPr>
        <w:ind w:firstLine="420" w:firstLineChars="200"/>
        <w:rPr>
          <w:rFonts w:ascii="宋体" w:hAnsi="宋体" w:hint="eastAsia"/>
          <w:szCs w:val="21"/>
        </w:rPr>
      </w:pPr>
      <w:r>
        <w:rPr>
          <w:rFonts w:ascii="宋体" w:hAnsi="宋体" w:hint="eastAsia"/>
          <w:szCs w:val="21"/>
        </w:rPr>
        <w:t>2、甲方向乙方提出赔偿要求不能成立时，则应补偿由于该赔偿或其他要求所导致乙方的各种费用的支出。</w:t>
      </w:r>
    </w:p>
    <w:p>
      <w:pPr>
        <w:ind w:firstLine="420" w:firstLineChars="200"/>
        <w:rPr>
          <w:rFonts w:ascii="宋体" w:hAnsi="宋体" w:hint="eastAsia"/>
          <w:b/>
          <w:bCs/>
          <w:szCs w:val="21"/>
        </w:rPr>
      </w:pPr>
      <w:r>
        <w:rPr>
          <w:rFonts w:ascii="宋体" w:hAnsi="宋体" w:hint="eastAsia"/>
          <w:b/>
          <w:bCs/>
          <w:szCs w:val="21"/>
        </w:rPr>
        <w:t>第十条  乙方的责任</w:t>
      </w:r>
    </w:p>
    <w:p>
      <w:pPr>
        <w:ind w:firstLine="420" w:firstLineChars="200"/>
        <w:rPr>
          <w:rFonts w:ascii="宋体" w:hAnsi="宋体" w:hint="eastAsia"/>
          <w:szCs w:val="21"/>
        </w:rPr>
      </w:pPr>
      <w:r>
        <w:rPr>
          <w:rFonts w:ascii="宋体" w:hAnsi="宋体" w:hint="eastAsia"/>
          <w:szCs w:val="21"/>
        </w:rPr>
        <w:t>1、乙方的责任期即本合同有效期。如因非乙方的责任造成进度的推迟或延误而超过约定的日期，双方应进一步约定相应延长合同有效期。</w:t>
      </w:r>
    </w:p>
    <w:p>
      <w:pPr>
        <w:ind w:firstLine="420" w:firstLineChars="200"/>
        <w:rPr>
          <w:rFonts w:ascii="宋体" w:hAnsi="宋体" w:hint="eastAsia"/>
          <w:szCs w:val="21"/>
        </w:rPr>
      </w:pPr>
      <w:r>
        <w:rPr>
          <w:rFonts w:ascii="宋体" w:hAnsi="宋体" w:hint="eastAsia"/>
          <w:szCs w:val="21"/>
        </w:rPr>
        <w:t>2、乙方的责任期内，应当履行本合同中约定的义务，因乙方的单方过失造成的经济损失，应当向甲方进行赔偿。</w:t>
      </w:r>
    </w:p>
    <w:p>
      <w:pPr>
        <w:ind w:firstLine="420" w:firstLineChars="200"/>
        <w:rPr>
          <w:rFonts w:ascii="宋体" w:hAnsi="宋体" w:hint="eastAsia"/>
          <w:szCs w:val="21"/>
        </w:rPr>
      </w:pPr>
      <w:r>
        <w:rPr>
          <w:rFonts w:ascii="宋体" w:hAnsi="宋体" w:hint="eastAsia"/>
          <w:szCs w:val="21"/>
        </w:rPr>
        <w:t>3、乙方对甲方或第三方所提出的问题不能及时核对或答复，导致合同不能全部或部分履行，乙方应承担责任。</w:t>
      </w:r>
    </w:p>
    <w:p>
      <w:pPr>
        <w:ind w:firstLine="420" w:firstLineChars="200"/>
        <w:rPr>
          <w:rFonts w:ascii="宋体" w:hAnsi="宋体" w:hint="eastAsia"/>
          <w:szCs w:val="21"/>
        </w:rPr>
      </w:pPr>
      <w:r>
        <w:rPr>
          <w:rFonts w:ascii="宋体" w:hAnsi="宋体" w:hint="eastAsia"/>
          <w:szCs w:val="21"/>
        </w:rPr>
        <w:t>4、乙方向甲方提出赔偿要求不能成立时，则应补偿由于该赔偿或其他要求所导致甲方的各种费用的支出。</w:t>
      </w:r>
    </w:p>
    <w:p>
      <w:pPr>
        <w:ind w:firstLine="420" w:firstLineChars="200"/>
        <w:rPr>
          <w:rFonts w:ascii="宋体" w:hAnsi="宋体" w:hint="eastAsia"/>
          <w:b/>
          <w:bCs/>
          <w:szCs w:val="21"/>
        </w:rPr>
      </w:pPr>
      <w:r>
        <w:rPr>
          <w:rFonts w:ascii="宋体" w:hAnsi="宋体" w:hint="eastAsia"/>
          <w:b/>
          <w:bCs/>
          <w:szCs w:val="21"/>
        </w:rPr>
        <w:t>第十一条  人员要求</w:t>
      </w:r>
    </w:p>
    <w:p>
      <w:pPr>
        <w:ind w:firstLine="420" w:firstLineChars="200"/>
        <w:rPr>
          <w:rFonts w:ascii="宋体" w:hAnsi="宋体" w:hint="eastAsia"/>
          <w:szCs w:val="21"/>
        </w:rPr>
      </w:pPr>
      <w:r>
        <w:rPr>
          <w:rFonts w:ascii="宋体" w:hAnsi="宋体" w:hint="eastAsia"/>
          <w:szCs w:val="21"/>
        </w:rPr>
        <w:t>1、参加本项目试验的人员必须具有国家和有关部门规定的相应资质。</w:t>
      </w:r>
    </w:p>
    <w:p>
      <w:pPr>
        <w:ind w:firstLine="420" w:firstLineChars="200"/>
        <w:rPr>
          <w:rFonts w:ascii="宋体" w:hAnsi="宋体" w:hint="eastAsia"/>
          <w:szCs w:val="21"/>
        </w:rPr>
      </w:pPr>
      <w:r>
        <w:rPr>
          <w:rFonts w:ascii="宋体" w:hAnsi="宋体" w:hint="eastAsia"/>
          <w:szCs w:val="21"/>
        </w:rPr>
        <w:t>2、 参加本项目的试验人员的配置必须与投标文件中的服务承诺书和试验服务组织实施方案一致。</w:t>
      </w:r>
    </w:p>
    <w:p>
      <w:pPr>
        <w:ind w:firstLine="420" w:firstLineChars="200"/>
        <w:rPr>
          <w:rFonts w:ascii="宋体" w:hAnsi="宋体" w:hint="eastAsia"/>
          <w:szCs w:val="21"/>
        </w:rPr>
      </w:pPr>
      <w:r>
        <w:rPr>
          <w:rFonts w:ascii="宋体" w:hAnsi="宋体" w:hint="eastAsia"/>
          <w:szCs w:val="21"/>
        </w:rPr>
        <w:t>3、必须以直属试验人员参与本项目服务，不得使用挂靠队伍。</w:t>
      </w:r>
    </w:p>
    <w:p>
      <w:pPr>
        <w:ind w:firstLine="420" w:firstLineChars="200"/>
        <w:rPr>
          <w:rFonts w:ascii="宋体" w:hAnsi="宋体" w:hint="eastAsia"/>
          <w:b/>
          <w:bCs/>
          <w:szCs w:val="21"/>
        </w:rPr>
      </w:pPr>
      <w:r>
        <w:rPr>
          <w:rFonts w:ascii="宋体" w:hAnsi="宋体" w:hint="eastAsia"/>
          <w:b/>
          <w:bCs/>
          <w:szCs w:val="21"/>
        </w:rPr>
        <w:t>第十二条  乙方服务工具要求</w:t>
      </w:r>
    </w:p>
    <w:p>
      <w:pPr>
        <w:ind w:firstLine="420" w:firstLineChars="200"/>
        <w:rPr>
          <w:rFonts w:ascii="宋体" w:hAnsi="宋体" w:hint="eastAsia"/>
          <w:szCs w:val="21"/>
        </w:rPr>
      </w:pPr>
      <w:r>
        <w:rPr>
          <w:rFonts w:ascii="宋体" w:hAnsi="宋体" w:hint="eastAsia"/>
          <w:szCs w:val="21"/>
        </w:rPr>
        <w:t>1、乙方应配备中标项目所需的足够数量的仪器、仪表以及工具等设备。用户不需向乙方提供施工工具和仪器、仪表。</w:t>
      </w:r>
    </w:p>
    <w:p>
      <w:pPr>
        <w:ind w:firstLine="420" w:firstLineChars="200"/>
        <w:rPr>
          <w:rFonts w:ascii="宋体" w:hAnsi="宋体" w:hint="eastAsia"/>
          <w:szCs w:val="21"/>
        </w:rPr>
      </w:pPr>
      <w:r>
        <w:rPr>
          <w:rFonts w:ascii="宋体" w:hAnsi="宋体" w:hint="eastAsia"/>
          <w:szCs w:val="21"/>
        </w:rPr>
        <w:t>2、乙方在提供服务过程中应自备车辆。</w:t>
      </w:r>
    </w:p>
    <w:p>
      <w:pPr>
        <w:ind w:firstLine="420" w:firstLineChars="200"/>
        <w:rPr>
          <w:rFonts w:ascii="宋体" w:hAnsi="宋体" w:hint="eastAsia"/>
          <w:b/>
          <w:bCs/>
          <w:szCs w:val="21"/>
        </w:rPr>
      </w:pPr>
      <w:r>
        <w:rPr>
          <w:rFonts w:ascii="宋体" w:hAnsi="宋体" w:hint="eastAsia"/>
          <w:b/>
          <w:bCs/>
          <w:szCs w:val="21"/>
        </w:rPr>
        <w:t>第十三条  保密要求</w:t>
      </w:r>
    </w:p>
    <w:p>
      <w:pPr>
        <w:ind w:firstLine="420" w:firstLineChars="200"/>
        <w:rPr>
          <w:rFonts w:ascii="宋体" w:hAnsi="宋体" w:hint="eastAsia"/>
          <w:szCs w:val="21"/>
        </w:rPr>
      </w:pPr>
      <w:r>
        <w:rPr>
          <w:rFonts w:ascii="宋体" w:hAnsi="宋体" w:hint="eastAsia"/>
          <w:szCs w:val="21"/>
        </w:rPr>
        <w:t>1、</w:t>
      </w:r>
      <w:r>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ind w:firstLine="420" w:firstLineChars="200"/>
        <w:rPr>
          <w:rFonts w:ascii="宋体" w:hAnsi="宋体" w:hint="eastAsia"/>
          <w:szCs w:val="21"/>
        </w:rPr>
      </w:pPr>
      <w:r>
        <w:rPr>
          <w:rFonts w:ascii="宋体" w:hAnsi="宋体" w:hint="eastAsia"/>
          <w:szCs w:val="21"/>
        </w:rPr>
        <w:t>2、</w:t>
      </w:r>
      <w:r>
        <w:rPr>
          <w:rFonts w:ascii="宋体" w:hAnsi="宋体"/>
          <w:szCs w:val="21"/>
        </w:rPr>
        <w:t>乙方在履行合同过程中所获得或接触到的任何</w:t>
      </w:r>
      <w:r>
        <w:rPr>
          <w:rFonts w:ascii="宋体" w:hAnsi="宋体" w:hint="eastAsia"/>
          <w:szCs w:val="21"/>
        </w:rPr>
        <w:t>内部数据资料，未经甲方同意，不得向第三方透露。</w:t>
      </w:r>
    </w:p>
    <w:p>
      <w:pPr>
        <w:ind w:firstLine="420" w:firstLineChars="200"/>
        <w:rPr>
          <w:rFonts w:ascii="宋体" w:hAnsi="宋体" w:hint="eastAsia"/>
          <w:szCs w:val="21"/>
        </w:rPr>
      </w:pPr>
      <w:r>
        <w:rPr>
          <w:rFonts w:ascii="宋体" w:hAnsi="宋体" w:hint="eastAsia"/>
          <w:szCs w:val="21"/>
        </w:rPr>
        <w:t>3、</w:t>
      </w:r>
      <w:r>
        <w:rPr>
          <w:rFonts w:ascii="宋体" w:hAnsi="宋体"/>
          <w:szCs w:val="21"/>
        </w:rPr>
        <w:t>乙方</w:t>
      </w:r>
      <w:r>
        <w:rPr>
          <w:rFonts w:ascii="宋体" w:hAnsi="宋体" w:hint="eastAsia"/>
          <w:szCs w:val="21"/>
        </w:rPr>
        <w:t>实施项目的一切程序都应符合国家安全、保密的有关规定和标准。</w:t>
      </w:r>
    </w:p>
    <w:p>
      <w:pPr>
        <w:ind w:firstLine="420" w:firstLineChars="200"/>
        <w:rPr>
          <w:rFonts w:ascii="宋体" w:hAnsi="宋体" w:hint="eastAsia"/>
          <w:szCs w:val="21"/>
        </w:rPr>
      </w:pPr>
      <w:r>
        <w:rPr>
          <w:rFonts w:ascii="宋体" w:hAnsi="宋体" w:hint="eastAsia"/>
          <w:szCs w:val="21"/>
        </w:rPr>
        <w:t>4、</w:t>
      </w:r>
      <w:r>
        <w:rPr>
          <w:rFonts w:ascii="宋体" w:hAnsi="宋体"/>
          <w:szCs w:val="21"/>
        </w:rPr>
        <w:t>乙方</w:t>
      </w:r>
      <w:r>
        <w:rPr>
          <w:rFonts w:ascii="宋体" w:hAnsi="宋体" w:hint="eastAsia"/>
          <w:szCs w:val="21"/>
        </w:rPr>
        <w:t>参加项目的有关人员均需同甲方签订保密协议。</w:t>
      </w:r>
    </w:p>
    <w:p>
      <w:pPr>
        <w:ind w:firstLine="420" w:firstLineChars="200"/>
        <w:rPr>
          <w:rFonts w:ascii="宋体" w:hAnsi="宋体" w:hint="eastAsia"/>
          <w:b/>
          <w:bCs/>
          <w:szCs w:val="21"/>
        </w:rPr>
      </w:pPr>
      <w:r>
        <w:rPr>
          <w:rFonts w:ascii="宋体" w:hAnsi="宋体" w:hint="eastAsia"/>
          <w:b/>
          <w:bCs/>
          <w:szCs w:val="21"/>
        </w:rPr>
        <w:t xml:space="preserve">第十四条  验收     </w:t>
      </w:r>
    </w:p>
    <w:p>
      <w:pPr>
        <w:ind w:firstLine="420" w:firstLineChars="200"/>
        <w:rPr>
          <w:rFonts w:ascii="宋体" w:hAnsi="宋体" w:hint="eastAsia"/>
          <w:szCs w:val="21"/>
        </w:rPr>
      </w:pPr>
      <w:r>
        <w:rPr>
          <w:rFonts w:ascii="宋体" w:hAnsi="宋体" w:hint="eastAsia"/>
          <w:szCs w:val="21"/>
        </w:rPr>
        <w:t>1、下列文件的验收分为</w:t>
      </w:r>
      <w:r>
        <w:rPr>
          <w:rFonts w:ascii="宋体" w:hAnsi="宋体" w:hint="eastAsia"/>
          <w:szCs w:val="21"/>
          <w:u w:val="single"/>
        </w:rPr>
        <w:t xml:space="preserve">          三</w:t>
      </w:r>
      <w:r>
        <w:rPr>
          <w:rFonts w:ascii="宋体" w:hAnsi="宋体" w:hint="eastAsia"/>
          <w:szCs w:val="21"/>
        </w:rPr>
        <w:t>个阶段:</w:t>
      </w:r>
    </w:p>
    <w:p>
      <w:pPr>
        <w:ind w:firstLine="420" w:firstLineChars="200"/>
        <w:rPr>
          <w:rFonts w:ascii="宋体" w:hAnsi="宋体" w:hint="eastAsia"/>
          <w:szCs w:val="21"/>
        </w:rPr>
      </w:pPr>
      <w:r>
        <w:rPr>
          <w:rFonts w:ascii="宋体" w:hAnsi="宋体" w:hint="eastAsia"/>
          <w:szCs w:val="21"/>
        </w:rPr>
        <w:t>2、其余文件和工作由用户组织有关技术人员根据国家和行业有关规范、规程、标准和用户需求直接验收。</w:t>
      </w:r>
    </w:p>
    <w:p>
      <w:pPr>
        <w:ind w:firstLine="420" w:firstLineChars="200"/>
        <w:rPr>
          <w:rFonts w:ascii="宋体" w:hAnsi="宋体" w:hint="eastAsia"/>
          <w:szCs w:val="21"/>
        </w:rPr>
      </w:pPr>
      <w:r>
        <w:rPr>
          <w:rFonts w:ascii="宋体" w:hAnsi="宋体" w:hint="eastAsia"/>
          <w:szCs w:val="21"/>
        </w:rPr>
        <w:t>3、验收依据为招标文件、投标文件，国家和行业有关规范、规程和标准。</w:t>
      </w:r>
    </w:p>
    <w:p>
      <w:pPr>
        <w:ind w:firstLine="420" w:firstLineChars="200"/>
        <w:rPr>
          <w:rFonts w:ascii="宋体" w:hAnsi="宋体" w:hint="eastAsia"/>
          <w:b/>
          <w:bCs/>
          <w:szCs w:val="21"/>
        </w:rPr>
      </w:pPr>
      <w:r>
        <w:rPr>
          <w:rFonts w:ascii="宋体" w:hAnsi="宋体" w:hint="eastAsia"/>
          <w:b/>
          <w:bCs/>
          <w:szCs w:val="21"/>
        </w:rPr>
        <w:t>第十五条  付款方式</w:t>
      </w:r>
    </w:p>
    <w:p>
      <w:pPr>
        <w:ind w:firstLine="420" w:firstLineChars="200"/>
        <w:rPr>
          <w:rFonts w:ascii="宋体" w:hAnsi="宋体" w:hint="eastAsia"/>
          <w:szCs w:val="21"/>
        </w:rPr>
      </w:pPr>
      <w:r>
        <w:rPr>
          <w:rFonts w:ascii="宋体" w:hAnsi="宋体" w:hint="eastAsia"/>
          <w:szCs w:val="21"/>
        </w:rPr>
        <w:t>1、合同签订后   天内乙方向甲方开具合法有效的发票后，甲方于   天内向乙方支付合同总价%的款项。</w:t>
      </w:r>
    </w:p>
    <w:p>
      <w:pPr>
        <w:ind w:firstLine="420" w:firstLineChars="200"/>
        <w:rPr>
          <w:rFonts w:ascii="宋体" w:hAnsi="宋体" w:hint="eastAsia"/>
          <w:szCs w:val="21"/>
        </w:rPr>
      </w:pPr>
      <w:r>
        <w:rPr>
          <w:rFonts w:ascii="宋体" w:hAnsi="宋体" w:hint="eastAsia"/>
          <w:szCs w:val="21"/>
        </w:rPr>
        <w:t>2、检测完成并提交评估报告后  天内，乙方向甲方开具合法有效发票后 天，甲方向乙方支付合同总价%的款项。</w:t>
      </w:r>
    </w:p>
    <w:p>
      <w:pPr>
        <w:ind w:firstLine="420" w:firstLineChars="200"/>
        <w:rPr>
          <w:rFonts w:ascii="宋体" w:hAnsi="宋体" w:hint="eastAsia"/>
          <w:szCs w:val="21"/>
        </w:rPr>
      </w:pPr>
      <w:r>
        <w:rPr>
          <w:rFonts w:ascii="宋体" w:hAnsi="宋体" w:hint="eastAsia"/>
          <w:szCs w:val="21"/>
        </w:rPr>
        <w:t>3、报告通过专家评审后，甲方向乙方支付合同总价%的款项。</w:t>
      </w:r>
    </w:p>
    <w:p>
      <w:pPr>
        <w:ind w:firstLine="420" w:firstLineChars="200"/>
        <w:rPr>
          <w:rFonts w:ascii="宋体" w:hAnsi="宋体" w:hint="eastAsia"/>
          <w:b/>
          <w:bCs/>
          <w:szCs w:val="21"/>
        </w:rPr>
      </w:pPr>
      <w:r>
        <w:rPr>
          <w:rFonts w:ascii="宋体" w:hAnsi="宋体" w:hint="eastAsia"/>
          <w:b/>
          <w:bCs/>
          <w:szCs w:val="21"/>
        </w:rPr>
        <w:t>第十六条  争议解决办法</w:t>
      </w:r>
    </w:p>
    <w:p>
      <w:pPr>
        <w:ind w:firstLine="420" w:firstLineChars="200"/>
        <w:rPr>
          <w:rFonts w:ascii="宋体" w:hAnsi="宋体" w:hint="eastAsia"/>
          <w:szCs w:val="21"/>
        </w:rPr>
      </w:pPr>
      <w:r>
        <w:rPr>
          <w:rFonts w:ascii="宋体" w:hAnsi="宋体" w:hint="eastAsia"/>
          <w:szCs w:val="21"/>
        </w:rPr>
        <w:t>执行本合同发生的争议，由甲乙双方协商解决，如协商不成的，应提交甲方所在地人民法院诉讼解决。</w:t>
      </w:r>
    </w:p>
    <w:p>
      <w:pPr>
        <w:ind w:firstLine="420" w:firstLineChars="200"/>
        <w:rPr>
          <w:rFonts w:ascii="宋体" w:hAnsi="宋体" w:hint="eastAsia"/>
          <w:b/>
          <w:bCs/>
          <w:szCs w:val="21"/>
        </w:rPr>
      </w:pPr>
      <w:r>
        <w:rPr>
          <w:rFonts w:ascii="宋体" w:hAnsi="宋体" w:hint="eastAsia"/>
          <w:b/>
          <w:bCs/>
          <w:szCs w:val="21"/>
        </w:rPr>
        <w:t>第十七条  风险责任</w:t>
      </w:r>
    </w:p>
    <w:p>
      <w:pPr>
        <w:ind w:firstLine="420" w:firstLineChars="200"/>
        <w:rPr>
          <w:rFonts w:ascii="宋体" w:hAnsi="宋体" w:hint="eastAsia"/>
          <w:szCs w:val="21"/>
        </w:rPr>
      </w:pPr>
      <w:r>
        <w:rPr>
          <w:rFonts w:ascii="宋体" w:hAnsi="宋体" w:hint="eastAsia"/>
          <w:szCs w:val="21"/>
        </w:rPr>
        <w:t>１、乙方应完全地按照招标文件的要求和乙方投标文件的承诺完成本项目，出于自身财务、技术、人力等原因导致项目失败的，应承担全部责任。</w:t>
      </w:r>
    </w:p>
    <w:p>
      <w:pPr>
        <w:ind w:firstLine="420" w:firstLineChars="200"/>
        <w:rPr>
          <w:rFonts w:ascii="宋体" w:hAnsi="宋体" w:hint="eastAsia"/>
          <w:szCs w:val="21"/>
        </w:rPr>
      </w:pPr>
      <w:r>
        <w:rPr>
          <w:rFonts w:ascii="宋体" w:hAnsi="宋体" w:hint="eastAsia"/>
          <w:szCs w:val="21"/>
        </w:rPr>
        <w:t>2、乙方在实施荷载试验过程中应对自身的安全生产负责，若非因甲方原因发生的各种事故甲方不承担任何责任。</w:t>
      </w:r>
    </w:p>
    <w:p>
      <w:pPr>
        <w:ind w:firstLine="420" w:firstLineChars="200"/>
        <w:rPr>
          <w:rFonts w:ascii="宋体" w:hAnsi="宋体" w:hint="eastAsia"/>
          <w:b/>
          <w:bCs/>
          <w:szCs w:val="21"/>
        </w:rPr>
      </w:pPr>
      <w:r>
        <w:rPr>
          <w:rFonts w:ascii="宋体" w:hAnsi="宋体" w:hint="eastAsia"/>
          <w:b/>
          <w:bCs/>
          <w:szCs w:val="21"/>
        </w:rPr>
        <w:t>第十八条  违约责任</w:t>
      </w:r>
    </w:p>
    <w:p>
      <w:pPr>
        <w:pStyle w:val="BodyTextIndent"/>
        <w:spacing w:line="240" w:lineRule="auto"/>
        <w:rPr>
          <w:rFonts w:ascii="宋体" w:hAnsi="宋体" w:hint="eastAsia"/>
          <w:szCs w:val="21"/>
        </w:rPr>
      </w:pPr>
      <w:r>
        <w:rPr>
          <w:rFonts w:ascii="宋体" w:hAnsi="宋体" w:hint="eastAsia"/>
          <w:szCs w:val="21"/>
        </w:rPr>
        <w:t>１、因乙方原因，未能按规定时间完成有关工作的，每延误一天，甲方可在支付合同余款中扣除合同价款千分之一。</w:t>
      </w:r>
    </w:p>
    <w:p>
      <w:pPr>
        <w:ind w:firstLine="420" w:firstLineChars="200"/>
        <w:rPr>
          <w:rFonts w:ascii="宋体" w:hAnsi="宋体" w:hint="eastAsia"/>
          <w:szCs w:val="21"/>
        </w:rPr>
      </w:pPr>
      <w:r>
        <w:rPr>
          <w:rFonts w:ascii="宋体" w:hAnsi="宋体" w:hint="eastAsia"/>
          <w:szCs w:val="21"/>
        </w:rPr>
        <w:t>2、由于乙方原因造成试验成果质量低劣，不能满足大纲要求时，应继续完善试验工作，其费用由乙方承担。</w:t>
      </w:r>
    </w:p>
    <w:p>
      <w:pPr>
        <w:ind w:firstLine="420" w:firstLineChars="200"/>
        <w:rPr>
          <w:rFonts w:ascii="宋体" w:hAnsi="宋体" w:hint="eastAsia"/>
          <w:szCs w:val="21"/>
        </w:rPr>
      </w:pPr>
      <w:r>
        <w:rPr>
          <w:rFonts w:ascii="宋体" w:hAnsi="宋体" w:hint="eastAsia"/>
          <w:szCs w:val="21"/>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pPr>
        <w:ind w:firstLine="420" w:firstLineChars="200"/>
        <w:rPr>
          <w:rFonts w:ascii="宋体" w:hAnsi="宋体" w:hint="eastAsia"/>
          <w:szCs w:val="21"/>
        </w:rPr>
      </w:pPr>
      <w:r>
        <w:rPr>
          <w:rFonts w:ascii="宋体" w:hAnsi="宋体" w:hint="eastAsia"/>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pPr>
        <w:ind w:firstLine="420" w:firstLineChars="200"/>
        <w:rPr>
          <w:rFonts w:ascii="宋体" w:hAnsi="宋体" w:hint="eastAsia"/>
          <w:szCs w:val="21"/>
        </w:rPr>
      </w:pPr>
      <w:r>
        <w:rPr>
          <w:rFonts w:ascii="宋体" w:hAnsi="宋体" w:hint="eastAsia"/>
          <w:szCs w:val="21"/>
        </w:rPr>
        <w:t>5、乙方或其工作人员违反本合同约定的保密义务，甲方有权要求乙方按合同总额   %支付违约金；造成不良影响或对甲方造成损失的，甲方有权要求乙方消除影响，承担赔偿责任，并有权解除合同。</w:t>
      </w:r>
    </w:p>
    <w:p>
      <w:pPr>
        <w:ind w:firstLine="420" w:firstLineChars="200"/>
        <w:rPr>
          <w:rFonts w:ascii="宋体" w:hAnsi="宋体" w:hint="eastAsia"/>
          <w:szCs w:val="21"/>
        </w:rPr>
      </w:pPr>
      <w:r>
        <w:rPr>
          <w:rFonts w:ascii="宋体" w:hAnsi="宋体" w:hint="eastAsia"/>
          <w:szCs w:val="21"/>
        </w:rPr>
        <w:t>6、因乙方提供的服务成果受到侵权指控或者引发法律纠纷，影响甲方使用服务成果或者导致合同目的不能实现的，甲方有权要求乙方按合同总额   %支付违约金，并有权解除合同。</w:t>
      </w:r>
    </w:p>
    <w:p>
      <w:pPr>
        <w:ind w:firstLine="420" w:firstLineChars="200"/>
        <w:rPr>
          <w:rFonts w:ascii="宋体" w:hAnsi="宋体" w:hint="eastAsia"/>
          <w:b/>
          <w:bCs/>
          <w:szCs w:val="21"/>
        </w:rPr>
      </w:pPr>
      <w:r>
        <w:rPr>
          <w:rFonts w:ascii="宋体" w:hAnsi="宋体" w:hint="eastAsia"/>
          <w:b/>
          <w:bCs/>
          <w:szCs w:val="21"/>
        </w:rPr>
        <w:t>第十九条  其他</w:t>
      </w:r>
    </w:p>
    <w:p>
      <w:pPr>
        <w:ind w:firstLine="420" w:firstLineChars="200"/>
        <w:rPr>
          <w:rFonts w:ascii="宋体" w:hAnsi="宋体" w:hint="eastAsia"/>
          <w:szCs w:val="21"/>
        </w:rPr>
      </w:pPr>
      <w:r>
        <w:rPr>
          <w:rFonts w:ascii="宋体" w:hAnsi="宋体" w:hint="eastAsia"/>
          <w:szCs w:val="21"/>
        </w:rPr>
        <w:t>1、本协议书与下列文件一起构成合同文件，如下述文件之间有任何抵触、矛盾或歧义，应按以下顺序解释：</w:t>
      </w:r>
    </w:p>
    <w:p>
      <w:pPr>
        <w:ind w:firstLine="420" w:firstLineChars="200"/>
        <w:rPr>
          <w:rFonts w:ascii="宋体" w:hAnsi="宋体" w:hint="eastAsia"/>
          <w:szCs w:val="21"/>
        </w:rPr>
      </w:pPr>
      <w:r>
        <w:rPr>
          <w:rFonts w:ascii="宋体" w:hAnsi="宋体" w:hint="eastAsia"/>
          <w:szCs w:val="21"/>
        </w:rPr>
        <w:t>（1）政府采购合同协议书及其变更、补充协议</w:t>
      </w:r>
    </w:p>
    <w:p>
      <w:pPr>
        <w:ind w:firstLine="420" w:firstLineChars="200"/>
        <w:rPr>
          <w:rFonts w:ascii="宋体" w:hAnsi="宋体" w:hint="eastAsia"/>
          <w:szCs w:val="21"/>
        </w:rPr>
      </w:pPr>
      <w:r>
        <w:rPr>
          <w:rFonts w:ascii="宋体" w:hAnsi="宋体" w:hint="eastAsia"/>
          <w:szCs w:val="21"/>
        </w:rPr>
        <w:t>（2）政府采购合同专用条款</w:t>
      </w:r>
    </w:p>
    <w:p>
      <w:pPr>
        <w:ind w:firstLine="420" w:firstLineChars="200"/>
        <w:rPr>
          <w:rFonts w:ascii="宋体" w:hAnsi="宋体" w:hint="eastAsia"/>
          <w:szCs w:val="21"/>
        </w:rPr>
      </w:pPr>
      <w:r>
        <w:rPr>
          <w:rFonts w:ascii="宋体" w:hAnsi="宋体" w:hint="eastAsia"/>
          <w:szCs w:val="21"/>
        </w:rPr>
        <w:t>（3）政府采购合同通用条款</w:t>
      </w:r>
    </w:p>
    <w:p>
      <w:pPr>
        <w:ind w:firstLine="420" w:firstLineChars="200"/>
        <w:rPr>
          <w:rFonts w:ascii="宋体" w:hAnsi="宋体" w:hint="eastAsia"/>
          <w:szCs w:val="21"/>
        </w:rPr>
      </w:pPr>
      <w:r>
        <w:rPr>
          <w:rFonts w:ascii="宋体" w:hAnsi="宋体" w:hint="eastAsia"/>
          <w:szCs w:val="21"/>
        </w:rPr>
        <w:t>（4）中标（成交）通知书</w:t>
      </w:r>
    </w:p>
    <w:p>
      <w:pPr>
        <w:ind w:firstLine="420" w:firstLineChars="200"/>
        <w:rPr>
          <w:rFonts w:ascii="宋体" w:hAnsi="宋体" w:hint="eastAsia"/>
          <w:szCs w:val="21"/>
        </w:rPr>
      </w:pPr>
      <w:r>
        <w:rPr>
          <w:rFonts w:ascii="宋体" w:hAnsi="宋体" w:hint="eastAsia"/>
          <w:szCs w:val="21"/>
        </w:rPr>
        <w:t>（5）投标（响应）文件</w:t>
      </w:r>
    </w:p>
    <w:p>
      <w:pPr>
        <w:ind w:firstLine="420" w:firstLineChars="200"/>
        <w:rPr>
          <w:rFonts w:ascii="宋体" w:hAnsi="宋体" w:hint="eastAsia"/>
          <w:szCs w:val="21"/>
        </w:rPr>
      </w:pPr>
      <w:r>
        <w:rPr>
          <w:rFonts w:ascii="宋体" w:hAnsi="宋体" w:hint="eastAsia"/>
          <w:szCs w:val="21"/>
        </w:rPr>
        <w:t>（6）采购文件</w:t>
      </w:r>
    </w:p>
    <w:p>
      <w:pPr>
        <w:ind w:firstLine="420" w:firstLineChars="200"/>
        <w:rPr>
          <w:rFonts w:ascii="宋体" w:hAnsi="宋体" w:hint="eastAsia"/>
          <w:szCs w:val="21"/>
        </w:rPr>
      </w:pPr>
      <w:r>
        <w:rPr>
          <w:rFonts w:ascii="宋体" w:hAnsi="宋体" w:hint="eastAsia"/>
          <w:szCs w:val="21"/>
        </w:rPr>
        <w:t>（7）有关技术文件，图纸</w:t>
      </w:r>
    </w:p>
    <w:p>
      <w:pPr>
        <w:ind w:firstLine="420" w:firstLineChars="200"/>
        <w:rPr>
          <w:rFonts w:ascii="宋体" w:hAnsi="宋体" w:hint="eastAsia"/>
          <w:szCs w:val="21"/>
        </w:rPr>
      </w:pPr>
      <w:r>
        <w:rPr>
          <w:rFonts w:ascii="宋体" w:hAnsi="宋体" w:hint="eastAsia"/>
          <w:szCs w:val="21"/>
        </w:rPr>
        <w:t>（8）国家法律、行政法规和规章制度规定或合同约定的作为合同组成部分的其他文件。</w:t>
      </w:r>
    </w:p>
    <w:p>
      <w:pPr>
        <w:ind w:firstLine="420" w:firstLineChars="200"/>
        <w:rPr>
          <w:rFonts w:ascii="宋体" w:hAnsi="宋体" w:hint="eastAsia"/>
          <w:szCs w:val="21"/>
        </w:rPr>
      </w:pPr>
      <w:r>
        <w:rPr>
          <w:rFonts w:ascii="宋体" w:hAnsi="宋体" w:hint="eastAsia"/>
          <w:szCs w:val="21"/>
        </w:rPr>
        <w:t>2、下列文件均为本合同的组成部分：</w:t>
      </w:r>
    </w:p>
    <w:p>
      <w:pPr>
        <w:ind w:firstLine="420" w:firstLineChars="200"/>
        <w:rPr>
          <w:rFonts w:ascii="宋体" w:hAnsi="宋体" w:hint="eastAsia"/>
          <w:szCs w:val="21"/>
        </w:rPr>
      </w:pPr>
      <w:r>
        <w:rPr>
          <w:rFonts w:ascii="宋体" w:hAnsi="宋体" w:hint="eastAsia"/>
          <w:szCs w:val="21"/>
        </w:rPr>
        <w:t>（1）号招标文件、答疑及补充通知；</w:t>
      </w:r>
    </w:p>
    <w:p>
      <w:pPr>
        <w:ind w:firstLine="420" w:firstLineChars="200"/>
        <w:rPr>
          <w:rFonts w:ascii="宋体" w:hAnsi="宋体" w:hint="eastAsia"/>
          <w:szCs w:val="21"/>
        </w:rPr>
      </w:pPr>
      <w:r>
        <w:rPr>
          <w:rFonts w:ascii="宋体" w:hAnsi="宋体" w:hint="eastAsia"/>
          <w:szCs w:val="21"/>
        </w:rPr>
        <w:t>（2）投标文件；</w:t>
      </w:r>
    </w:p>
    <w:p>
      <w:pPr>
        <w:ind w:firstLine="420" w:firstLineChars="200"/>
        <w:rPr>
          <w:rFonts w:ascii="宋体" w:hAnsi="宋体" w:hint="eastAsia"/>
          <w:szCs w:val="21"/>
        </w:rPr>
      </w:pPr>
      <w:r>
        <w:rPr>
          <w:rFonts w:ascii="宋体" w:hAnsi="宋体" w:hint="eastAsia"/>
          <w:szCs w:val="21"/>
        </w:rPr>
        <w:t>（3）本合同执行中共同签署的补充与修正文件。</w:t>
      </w:r>
    </w:p>
    <w:p>
      <w:pPr>
        <w:ind w:firstLine="420" w:firstLineChars="200"/>
        <w:rPr>
          <w:rFonts w:ascii="宋体" w:hAnsi="宋体" w:hint="eastAsia"/>
          <w:szCs w:val="21"/>
        </w:rPr>
      </w:pPr>
      <w:r>
        <w:rPr>
          <w:rFonts w:ascii="宋体" w:hAnsi="宋体" w:hint="eastAsia"/>
          <w:szCs w:val="21"/>
        </w:rPr>
        <w:t>本合同一式份，甲、乙方双方各执份，具有同等法律效力。本合同自双方法人代表签字（盖章）认可之日起生效。</w:t>
      </w:r>
    </w:p>
    <w:p>
      <w:pPr>
        <w:ind w:firstLine="420" w:firstLineChars="200"/>
        <w:rPr>
          <w:rFonts w:ascii="宋体" w:hAnsi="宋体" w:hint="eastAsia"/>
          <w:szCs w:val="21"/>
        </w:rPr>
      </w:pPr>
      <w:r>
        <w:rPr>
          <w:rFonts w:ascii="宋体" w:hAnsi="宋体" w:hint="eastAsia"/>
          <w:szCs w:val="21"/>
        </w:rPr>
        <w:t>本合同未尽事宜，双方友好协商，达成解决方案，经双方签字后，可作为本合同的有效附件。</w:t>
      </w:r>
    </w:p>
    <w:p>
      <w:pPr>
        <w:ind w:firstLine="420" w:firstLineChars="200"/>
        <w:rPr>
          <w:rFonts w:ascii="宋体" w:hAnsi="宋体" w:hint="eastAsia"/>
          <w:szCs w:val="21"/>
        </w:rPr>
      </w:pPr>
    </w:p>
    <w:p>
      <w:pPr>
        <w:ind w:firstLine="420" w:firstLineChars="200"/>
        <w:rPr>
          <w:rFonts w:ascii="宋体" w:hAnsi="宋体" w:hint="eastAsia"/>
          <w:szCs w:val="21"/>
        </w:rPr>
      </w:pPr>
    </w:p>
    <w:p>
      <w:pPr>
        <w:spacing w:line="360" w:lineRule="auto"/>
        <w:ind w:firstLine="560"/>
        <w:jc w:val="left"/>
        <w:rPr>
          <w:rFonts w:ascii="宋体" w:hAnsi="宋体" w:hint="eastAsia"/>
          <w:szCs w:val="21"/>
        </w:rPr>
      </w:pPr>
      <w:r>
        <w:rPr>
          <w:rFonts w:ascii="宋体" w:hAnsi="宋体" w:hint="eastAsia"/>
          <w:szCs w:val="21"/>
        </w:rPr>
        <w:t>甲方（采购人）：   （盖章）       乙方（供应商）：    （盖章）</w:t>
      </w:r>
    </w:p>
    <w:p>
      <w:pPr>
        <w:spacing w:line="360" w:lineRule="auto"/>
        <w:ind w:firstLine="560"/>
        <w:jc w:val="left"/>
        <w:rPr>
          <w:rFonts w:ascii="宋体" w:hAnsi="宋体" w:hint="eastAsia"/>
          <w:szCs w:val="21"/>
        </w:rPr>
      </w:pPr>
      <w:r>
        <w:rPr>
          <w:rFonts w:ascii="宋体" w:hAnsi="宋体" w:hint="eastAsia"/>
          <w:szCs w:val="21"/>
        </w:rPr>
        <w:t xml:space="preserve">法定代表人：                     法定代表人： </w:t>
      </w:r>
    </w:p>
    <w:p>
      <w:pPr>
        <w:spacing w:line="360" w:lineRule="auto"/>
        <w:ind w:firstLine="560"/>
        <w:jc w:val="left"/>
        <w:rPr>
          <w:rFonts w:ascii="宋体" w:hAnsi="宋体" w:hint="eastAsia"/>
          <w:szCs w:val="21"/>
        </w:rPr>
      </w:pPr>
      <w:r>
        <w:rPr>
          <w:rFonts w:ascii="宋体" w:hAnsi="宋体" w:hint="eastAsia"/>
          <w:szCs w:val="21"/>
        </w:rPr>
        <w:t>委托代理人：                     委托代理人：</w:t>
      </w:r>
    </w:p>
    <w:p>
      <w:pPr>
        <w:ind w:firstLine="420" w:firstLineChars="200"/>
        <w:rPr>
          <w:rFonts w:ascii="宋体" w:hAnsi="宋体" w:hint="eastAsia"/>
          <w:szCs w:val="21"/>
        </w:rPr>
      </w:pPr>
      <w:r>
        <w:rPr>
          <w:rFonts w:ascii="宋体" w:hAnsi="宋体" w:hint="eastAsia"/>
          <w:szCs w:val="21"/>
        </w:rPr>
        <w:t>日期：   年     月    日         日期：   年     月    日</w:t>
      </w:r>
    </w:p>
    <w:p>
      <w:pPr>
        <w:ind w:firstLine="420" w:firstLineChars="200"/>
        <w:rPr>
          <w:rFonts w:ascii="宋体" w:hAnsi="宋体" w:hint="eastAsia"/>
          <w:szCs w:val="21"/>
        </w:rPr>
      </w:pPr>
    </w:p>
    <w:p>
      <w:pPr>
        <w:ind w:firstLine="420" w:firstLineChars="200"/>
        <w:rPr>
          <w:rFonts w:ascii="宋体" w:hAnsi="宋体" w:hint="eastAsia"/>
          <w:szCs w:val="21"/>
        </w:rPr>
      </w:pPr>
    </w:p>
    <w:p>
      <w:pPr>
        <w:ind w:firstLine="420" w:firstLineChars="200"/>
        <w:rPr>
          <w:rFonts w:ascii="宋体" w:hAnsi="宋体" w:hint="eastAsia"/>
          <w:szCs w:val="21"/>
        </w:rPr>
      </w:pPr>
    </w:p>
    <w:p>
      <w:pPr>
        <w:ind w:firstLine="420" w:firstLineChars="200"/>
        <w:rPr>
          <w:rFonts w:ascii="宋体" w:hAnsi="宋体" w:hint="eastAsia"/>
          <w:szCs w:val="21"/>
        </w:rPr>
      </w:pPr>
    </w:p>
    <w:p>
      <w:pPr>
        <w:ind w:firstLine="420" w:firstLineChars="200"/>
        <w:rPr>
          <w:rFonts w:ascii="宋体" w:hAnsi="宋体" w:hint="eastAsia"/>
          <w:szCs w:val="21"/>
        </w:rPr>
      </w:pPr>
    </w:p>
    <w:p>
      <w:pPr>
        <w:widowControl/>
        <w:jc w:val="left"/>
        <w:rPr>
          <w:rFonts w:ascii="宋体" w:hAnsi="宋体" w:hint="eastAsia"/>
          <w:szCs w:val="21"/>
        </w:rPr>
      </w:pPr>
      <w:r>
        <w:rPr>
          <w:rFonts w:ascii="宋体" w:hAnsi="宋体"/>
          <w:szCs w:val="21"/>
        </w:rPr>
        <w:br w:type="page"/>
      </w:r>
    </w:p>
    <w:p>
      <w:pPr>
        <w:pStyle w:val="Heading2"/>
        <w:spacing w:before="120" w:beforeLines="50" w:after="120" w:afterLines="50"/>
        <w:ind w:left="562"/>
        <w:rPr>
          <w:rFonts w:hint="eastAsia"/>
          <w:sz w:val="28"/>
          <w:szCs w:val="28"/>
        </w:rPr>
      </w:pPr>
      <w:r>
        <w:rPr>
          <w:rFonts w:hint="eastAsia"/>
          <w:sz w:val="28"/>
          <w:szCs w:val="28"/>
        </w:rPr>
        <w:t>第二册  通用条款（公开招标）</w:t>
      </w:r>
    </w:p>
    <w:p>
      <w:pPr>
        <w:pStyle w:val="Heading2"/>
        <w:numPr>
          <w:ilvl w:val="0"/>
          <w:numId w:val="12"/>
        </w:numPr>
        <w:spacing w:before="120" w:beforeLines="50" w:after="120" w:afterLines="50"/>
        <w:ind w:left="562" w:hanging="562"/>
        <w:rPr>
          <w:rFonts w:hint="eastAsia"/>
          <w:sz w:val="28"/>
          <w:szCs w:val="28"/>
        </w:rPr>
      </w:pPr>
      <w:bookmarkStart w:id="57" w:name="_Hlk72399513"/>
      <w:r>
        <w:rPr>
          <w:rFonts w:hint="eastAsia"/>
          <w:sz w:val="28"/>
          <w:szCs w:val="28"/>
        </w:rPr>
        <w:t>总则</w:t>
      </w:r>
    </w:p>
    <w:p>
      <w:pPr>
        <w:rPr>
          <w:rFonts w:ascii="黑体" w:eastAsia="黑体" w:hAnsi="宋体" w:hint="eastAsia"/>
          <w:sz w:val="24"/>
        </w:rPr>
      </w:pPr>
      <w:bookmarkEnd w:id="57"/>
      <w:r>
        <w:rPr>
          <w:rFonts w:ascii="黑体" w:eastAsia="黑体" w:hAnsi="宋体" w:hint="eastAsia"/>
          <w:sz w:val="24"/>
        </w:rPr>
        <w:t>1. 通用条款说明</w:t>
      </w:r>
    </w:p>
    <w:p>
      <w:pPr>
        <w:ind w:firstLine="412" w:firstLineChars="196"/>
        <w:rPr>
          <w:rFonts w:ascii="宋体" w:hAnsi="宋体" w:hint="eastAsia"/>
          <w:szCs w:val="21"/>
        </w:rPr>
      </w:pPr>
      <w:r>
        <w:rPr>
          <w:rFonts w:ascii="宋体" w:hAnsi="宋体" w:hint="eastAsia"/>
          <w:szCs w:val="21"/>
        </w:rPr>
        <w:t>1.1政府集中采购机构发出招标文件通用条款版本，列出深圳市政府采购项目进行招标采购所适用的通用条款内容。</w:t>
      </w:r>
      <w:bookmarkStart w:id="58" w:name="_Hlk72399729"/>
      <w:r>
        <w:rPr>
          <w:rFonts w:ascii="宋体" w:hAnsi="宋体" w:hint="eastAsia"/>
          <w:szCs w:val="21"/>
        </w:rPr>
        <w:t>如有需要，政府集中采购机构可以对通用条款的内容进行补充。</w:t>
      </w:r>
      <w:bookmarkEnd w:id="58"/>
    </w:p>
    <w:p>
      <w:pPr>
        <w:ind w:firstLine="412" w:firstLineChars="196"/>
        <w:rPr>
          <w:rFonts w:ascii="宋体" w:hAnsi="宋体" w:hint="eastAsia"/>
          <w:szCs w:val="21"/>
        </w:rPr>
      </w:pPr>
      <w:r>
        <w:rPr>
          <w:rFonts w:ascii="宋体" w:hAnsi="宋体" w:hint="eastAsia"/>
          <w:szCs w:val="21"/>
        </w:rPr>
        <w:t>1.2招标文件分为第一册“专用条款”和第二册“通用条款”。</w:t>
      </w:r>
    </w:p>
    <w:p>
      <w:pPr>
        <w:ind w:firstLine="412" w:firstLineChars="196"/>
        <w:rPr>
          <w:rFonts w:ascii="宋体" w:hAnsi="宋体" w:hint="eastAsia"/>
          <w:szCs w:val="21"/>
        </w:rPr>
      </w:pPr>
      <w:r>
        <w:rPr>
          <w:rFonts w:ascii="宋体" w:hAnsi="宋体" w:hint="eastAsia"/>
          <w:szCs w:val="21"/>
        </w:rPr>
        <w:t>1.3“专用条款”是对本次采购项目的具体要求，包含招标公告、对通用条款的补充内容及其他关键信息、用户需求书、投标文件格式及附件、合同条款及格式等内容。</w:t>
      </w:r>
    </w:p>
    <w:p>
      <w:pPr>
        <w:ind w:firstLine="412" w:firstLineChars="196"/>
        <w:rPr>
          <w:rFonts w:ascii="宋体" w:hAnsi="宋体" w:hint="eastAsia"/>
          <w:szCs w:val="21"/>
        </w:rPr>
      </w:pPr>
      <w:r>
        <w:rPr>
          <w:rFonts w:ascii="宋体" w:hAnsi="宋体" w:hint="eastAsia"/>
          <w:szCs w:val="21"/>
        </w:rPr>
        <w:t>1.4“通用条款”是适用于政府采购公开招标项目的基础性条款，具有普遍性和通用性。</w:t>
      </w:r>
    </w:p>
    <w:p>
      <w:pPr>
        <w:ind w:firstLine="412" w:firstLineChars="196"/>
        <w:rPr>
          <w:rFonts w:ascii="宋体" w:hAnsi="宋体" w:hint="eastAsia"/>
          <w:szCs w:val="21"/>
        </w:rPr>
      </w:pPr>
      <w:r>
        <w:rPr>
          <w:rFonts w:ascii="宋体" w:hAnsi="宋体" w:hint="eastAsia"/>
          <w:szCs w:val="21"/>
        </w:rPr>
        <w:t>1.5 “专用条款”和“通用条款”表述不一致或有冲突时，以“专用条款”为准。</w:t>
      </w:r>
    </w:p>
    <w:p>
      <w:pPr>
        <w:rPr>
          <w:rFonts w:ascii="黑体" w:eastAsia="黑体" w:hAnsi="宋体" w:hint="eastAsia"/>
          <w:sz w:val="24"/>
        </w:rPr>
      </w:pPr>
      <w:r>
        <w:rPr>
          <w:rFonts w:ascii="黑体" w:eastAsia="黑体" w:hAnsi="宋体" w:hint="eastAsia"/>
          <w:sz w:val="24"/>
        </w:rPr>
        <w:t>2</w:t>
      </w:r>
      <w:r>
        <w:rPr>
          <w:rFonts w:ascii="黑体" w:eastAsia="黑体" w:hAnsi="宋体"/>
          <w:sz w:val="24"/>
        </w:rPr>
        <w:t>．</w:t>
      </w:r>
      <w:r>
        <w:rPr>
          <w:rFonts w:ascii="黑体" w:eastAsia="黑体" w:hAnsi="宋体" w:hint="eastAsia"/>
          <w:sz w:val="24"/>
        </w:rPr>
        <w:t>招标说明</w:t>
      </w:r>
    </w:p>
    <w:p>
      <w:pPr>
        <w:ind w:firstLine="412" w:firstLineChars="196"/>
        <w:rPr>
          <w:rFonts w:ascii="宋体" w:hAnsi="宋体" w:hint="eastAsia"/>
          <w:szCs w:val="21"/>
        </w:rPr>
      </w:pPr>
      <w:r>
        <w:rPr>
          <w:rFonts w:ascii="宋体" w:hAnsi="宋体" w:hint="eastAsia"/>
          <w:szCs w:val="21"/>
        </w:rPr>
        <w:t>本项目按照《深圳经济特区政府采购条例》、《深圳经济特区政府采购条例实施细则》及政府采购其他法律法规，通过公开招标方式确定中标供应商。</w:t>
      </w:r>
    </w:p>
    <w:p>
      <w:pPr>
        <w:rPr>
          <w:rFonts w:ascii="黑体" w:eastAsia="黑体" w:hAnsi="宋体" w:hint="eastAsia"/>
          <w:sz w:val="24"/>
        </w:rPr>
      </w:pPr>
      <w:r>
        <w:rPr>
          <w:rFonts w:ascii="黑体" w:eastAsia="黑体" w:hAnsi="宋体" w:hint="eastAsia"/>
          <w:sz w:val="24"/>
        </w:rPr>
        <w:t>3．定义</w:t>
      </w:r>
    </w:p>
    <w:p>
      <w:pPr>
        <w:ind w:firstLine="420" w:firstLineChars="200"/>
        <w:rPr>
          <w:rFonts w:ascii="宋体" w:hAnsi="宋体" w:hint="eastAsia"/>
          <w:szCs w:val="21"/>
        </w:rPr>
      </w:pPr>
      <w:r>
        <w:rPr>
          <w:rFonts w:ascii="宋体" w:hAnsi="宋体"/>
          <w:szCs w:val="21"/>
        </w:rPr>
        <w:t>招标文件中下列术语应解释为：</w:t>
      </w:r>
    </w:p>
    <w:p>
      <w:pPr>
        <w:ind w:firstLine="412" w:firstLineChars="196"/>
        <w:rPr>
          <w:rFonts w:ascii="宋体" w:hAnsi="宋体" w:hint="eastAsia"/>
          <w:szCs w:val="21"/>
        </w:rPr>
      </w:pPr>
      <w:r>
        <w:rPr>
          <w:rFonts w:ascii="宋体" w:hAnsi="宋体" w:hint="eastAsia"/>
          <w:szCs w:val="21"/>
        </w:rPr>
        <w:t>3.</w:t>
      </w:r>
      <w:r>
        <w:rPr>
          <w:rFonts w:ascii="宋体" w:hAnsi="宋体"/>
          <w:szCs w:val="21"/>
        </w:rPr>
        <w:t>1</w:t>
      </w:r>
      <w:r>
        <w:rPr>
          <w:rFonts w:ascii="宋体" w:hAnsi="宋体" w:hint="eastAsia"/>
          <w:szCs w:val="21"/>
        </w:rPr>
        <w:t>“采购人”：指利用财政性资金依法进行政府采购的国家机关、事业单位、团体组织；</w:t>
      </w:r>
      <w:r>
        <w:rPr>
          <w:rFonts w:ascii="宋体" w:hAnsi="宋体"/>
          <w:szCs w:val="21"/>
        </w:rPr>
        <w:t xml:space="preserve"> </w:t>
      </w:r>
    </w:p>
    <w:p>
      <w:pPr>
        <w:ind w:firstLine="412" w:firstLineChars="196"/>
        <w:rPr>
          <w:rFonts w:ascii="宋体" w:hAnsi="宋体" w:hint="eastAsia"/>
          <w:szCs w:val="21"/>
        </w:rPr>
      </w:pPr>
      <w:r>
        <w:rPr>
          <w:rFonts w:ascii="宋体" w:hAnsi="宋体" w:hint="eastAsia"/>
          <w:szCs w:val="21"/>
        </w:rPr>
        <w:t>3.2 “政府集中采购机构”</w:t>
      </w:r>
      <w:r>
        <w:rPr>
          <w:rFonts w:ascii="Arial" w:hAnsi="Arial" w:cs="Arial" w:hint="eastAsia"/>
          <w:szCs w:val="21"/>
          <w:shd w:val="clear" w:color="auto" w:fill="FFFFFF"/>
        </w:rPr>
        <w:t>是指市政府设立的，组织实施政府采购项目，并对政府采购活动提供服务的专门机构；</w:t>
      </w:r>
      <w:r>
        <w:rPr>
          <w:rFonts w:ascii="宋体" w:hAnsi="宋体" w:hint="eastAsia"/>
          <w:szCs w:val="21"/>
        </w:rPr>
        <w:t>本文件所述的“政府集中采购机构”</w:t>
      </w:r>
      <w:r>
        <w:rPr>
          <w:rFonts w:ascii="宋体" w:hAnsi="宋体"/>
          <w:szCs w:val="21"/>
        </w:rPr>
        <w:t>指</w:t>
      </w:r>
      <w:r>
        <w:rPr>
          <w:rFonts w:ascii="宋体" w:hAnsi="宋体" w:hint="eastAsia"/>
          <w:b/>
          <w:bCs/>
          <w:szCs w:val="21"/>
        </w:rPr>
        <w:t>深圳公共资源交易中心</w:t>
      </w:r>
      <w:r>
        <w:rPr>
          <w:rFonts w:ascii="宋体" w:hAnsi="宋体" w:hint="eastAsia"/>
          <w:szCs w:val="21"/>
        </w:rPr>
        <w:t>；</w:t>
      </w:r>
    </w:p>
    <w:p>
      <w:pPr>
        <w:ind w:firstLine="412" w:firstLineChars="196"/>
        <w:rPr>
          <w:rFonts w:ascii="宋体" w:hAnsi="宋体" w:hint="eastAsia"/>
          <w:szCs w:val="21"/>
        </w:rPr>
      </w:pPr>
      <w:r>
        <w:rPr>
          <w:rFonts w:ascii="宋体" w:hAnsi="宋体" w:hint="eastAsia"/>
          <w:szCs w:val="21"/>
        </w:rPr>
        <w:t>3.3“投标人”，即供应商，指参加投标竞争并愿意按照招标文件要求向采购人提供货物、工程或者服务的依法成立的法人、其他组织或者自然人；</w:t>
      </w:r>
    </w:p>
    <w:p>
      <w:pPr>
        <w:ind w:firstLine="412" w:firstLineChars="196"/>
        <w:rPr>
          <w:rFonts w:ascii="宋体" w:hAnsi="宋体" w:hint="eastAsia"/>
          <w:szCs w:val="21"/>
        </w:rPr>
      </w:pPr>
      <w:r>
        <w:rPr>
          <w:rFonts w:ascii="宋体" w:hAnsi="宋体" w:hint="eastAsia"/>
          <w:szCs w:val="21"/>
        </w:rPr>
        <w:t>3.4“评审委员会”是依据《深圳经济特区政府采购条例》、《深圳经济特区政府采购条例实施细则》等有关规定组建的专门负责本次招标其评审工作的临时性机构；</w:t>
      </w:r>
    </w:p>
    <w:p>
      <w:pPr>
        <w:ind w:firstLine="412" w:firstLineChars="196"/>
        <w:rPr>
          <w:rFonts w:ascii="宋体" w:hAnsi="宋体" w:hint="eastAsia"/>
          <w:szCs w:val="21"/>
        </w:rPr>
      </w:pPr>
      <w:r>
        <w:rPr>
          <w:rFonts w:ascii="宋体" w:hAnsi="宋体" w:hint="eastAsia"/>
          <w:szCs w:val="21"/>
        </w:rPr>
        <w:t>3.5“日期”</w:t>
      </w:r>
      <w:r>
        <w:rPr>
          <w:rFonts w:ascii="宋体" w:hAnsi="宋体"/>
          <w:szCs w:val="21"/>
        </w:rPr>
        <w:t>指</w:t>
      </w:r>
      <w:r>
        <w:rPr>
          <w:rFonts w:ascii="宋体" w:hAnsi="宋体" w:hint="eastAsia"/>
          <w:szCs w:val="21"/>
        </w:rPr>
        <w:t>公历日；</w:t>
      </w:r>
    </w:p>
    <w:p>
      <w:pPr>
        <w:ind w:firstLine="412" w:firstLineChars="196"/>
        <w:rPr>
          <w:rFonts w:ascii="宋体" w:hAnsi="宋体" w:hint="eastAsia"/>
          <w:szCs w:val="21"/>
        </w:rPr>
      </w:pPr>
      <w:r>
        <w:rPr>
          <w:rFonts w:ascii="宋体" w:hAnsi="宋体" w:hint="eastAsia"/>
          <w:szCs w:val="21"/>
        </w:rPr>
        <w:t>3.6“合同”指由本次招标所产生的合同或合约文件；</w:t>
      </w:r>
    </w:p>
    <w:p>
      <w:pPr>
        <w:ind w:firstLine="412" w:firstLineChars="196"/>
        <w:rPr>
          <w:rFonts w:ascii="宋体" w:hAnsi="宋体" w:hint="eastAsia"/>
          <w:szCs w:val="21"/>
        </w:rPr>
      </w:pPr>
      <w:r>
        <w:rPr>
          <w:rFonts w:ascii="宋体" w:hAnsi="宋体" w:hint="eastAsia"/>
          <w:szCs w:val="21"/>
        </w:rPr>
        <w:t>3.7“电子投标文件”指利用</w:t>
      </w:r>
      <w:r>
        <w:rPr>
          <w:rFonts w:ascii="宋体" w:hAnsi="宋体" w:hint="eastAsia"/>
          <w:b/>
          <w:bCs/>
          <w:szCs w:val="21"/>
        </w:rPr>
        <w:t>深圳公共资源交易中心（深圳交易集团有限公司政府采购业务分公司）</w:t>
      </w:r>
      <w:r>
        <w:rPr>
          <w:rFonts w:ascii="宋体" w:hAnsi="宋体" w:hint="eastAsia"/>
          <w:szCs w:val="21"/>
        </w:rPr>
        <w:t>网站提供的深圳智慧采购平台投标文件制作专用软件（以下简称：投标文件制作软件）制作并加密的投标文件,适用于网上投标；（投标文件制作软件可从“下载地址：http://zfcg.szggzy.com:8081/cgxy/013002/20210923/173e0b2c-7a4c-4246-a0c7-e0ea75d84dd6.html深圳智慧采购平台投标文件制作专用软件.zip”下载）</w:t>
      </w:r>
      <w:bookmarkStart w:id="59" w:name="_Hlk72398581"/>
      <w:r>
        <w:rPr>
          <w:rFonts w:ascii="宋体" w:hAnsi="宋体" w:hint="eastAsia"/>
          <w:szCs w:val="21"/>
        </w:rPr>
        <w:t>；</w:t>
      </w:r>
      <w:bookmarkEnd w:id="59"/>
    </w:p>
    <w:p>
      <w:pPr>
        <w:ind w:firstLine="412" w:firstLineChars="196"/>
        <w:rPr>
          <w:rFonts w:ascii="宋体" w:hAnsi="宋体" w:hint="eastAsia"/>
          <w:szCs w:val="21"/>
        </w:rPr>
      </w:pPr>
      <w:r>
        <w:rPr>
          <w:rFonts w:ascii="宋体" w:hAnsi="宋体" w:hint="eastAsia"/>
          <w:szCs w:val="21"/>
        </w:rPr>
        <w:t>3.8“网上投标”指通过</w:t>
      </w:r>
      <w:r>
        <w:rPr>
          <w:rFonts w:ascii="宋体" w:hAnsi="宋体" w:hint="eastAsia"/>
          <w:b/>
          <w:bCs/>
          <w:szCs w:val="21"/>
        </w:rPr>
        <w:t>深圳公共资源交易中心（深圳交易集团有限公司政府采购业务分公司）</w:t>
      </w:r>
      <w:r>
        <w:rPr>
          <w:rFonts w:ascii="宋体" w:hAnsi="宋体" w:hint="eastAsia"/>
          <w:szCs w:val="21"/>
        </w:rPr>
        <w:t>网站上传电子投标文件；</w:t>
      </w:r>
    </w:p>
    <w:p>
      <w:pPr>
        <w:ind w:firstLine="412" w:firstLineChars="196"/>
        <w:rPr>
          <w:rFonts w:ascii="宋体" w:hAnsi="宋体" w:hint="eastAsia"/>
          <w:szCs w:val="21"/>
        </w:rPr>
      </w:pPr>
      <w:r>
        <w:rPr>
          <w:rFonts w:ascii="宋体" w:hAnsi="宋体" w:hint="eastAsia"/>
          <w:szCs w:val="21"/>
        </w:rPr>
        <w:t>3.9招标文件中的标题或题名仅起引导作用，而不应视为对招标文件内容的理解和解释。</w:t>
      </w:r>
    </w:p>
    <w:p>
      <w:pPr>
        <w:rPr>
          <w:rFonts w:ascii="黑体" w:eastAsia="黑体" w:hAnsi="宋体" w:hint="eastAsia"/>
          <w:sz w:val="24"/>
        </w:rPr>
      </w:pPr>
      <w:r>
        <w:rPr>
          <w:rFonts w:ascii="黑体" w:eastAsia="黑体" w:hAnsi="宋体" w:hint="eastAsia"/>
          <w:sz w:val="24"/>
        </w:rPr>
        <w:t xml:space="preserve">4. </w:t>
      </w:r>
      <w:bookmarkStart w:id="60" w:name="_Hlk72398643"/>
      <w:r>
        <w:rPr>
          <w:rFonts w:ascii="黑体" w:eastAsia="黑体" w:hAnsi="宋体" w:hint="eastAsia"/>
          <w:sz w:val="24"/>
        </w:rPr>
        <w:t>政府采购供应商责任</w:t>
      </w:r>
    </w:p>
    <w:p>
      <w:pPr>
        <w:ind w:firstLine="412" w:firstLineChars="196"/>
        <w:rPr>
          <w:rFonts w:ascii="宋体" w:hAnsi="宋体" w:hint="eastAsia"/>
          <w:szCs w:val="21"/>
        </w:rPr>
      </w:pPr>
      <w:r>
        <w:rPr>
          <w:rFonts w:ascii="宋体" w:hAnsi="宋体" w:hint="eastAsia"/>
          <w:szCs w:val="21"/>
        </w:rPr>
        <w:t>4.1欢迎诚信、有实力和有社会责任心的供应商参与政府采购事业。</w:t>
      </w:r>
    </w:p>
    <w:p>
      <w:pPr>
        <w:ind w:firstLine="412" w:firstLineChars="196"/>
        <w:rPr>
          <w:rFonts w:ascii="宋体" w:hAnsi="宋体" w:hint="eastAsia"/>
          <w:szCs w:val="21"/>
        </w:rPr>
      </w:pPr>
      <w:r>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hint="eastAsia"/>
          <w:sz w:val="24"/>
        </w:rPr>
      </w:pPr>
      <w:r>
        <w:rPr>
          <w:rFonts w:ascii="黑体" w:eastAsia="黑体" w:hAnsi="宋体" w:hint="eastAsia"/>
          <w:sz w:val="24"/>
        </w:rPr>
        <w:t>5．投标人参加政府采购的条件</w:t>
      </w:r>
    </w:p>
    <w:p>
      <w:pPr>
        <w:ind w:firstLine="412" w:firstLineChars="196"/>
        <w:rPr>
          <w:rFonts w:ascii="宋体" w:hAnsi="宋体" w:hint="eastAsia"/>
          <w:szCs w:val="21"/>
        </w:rPr>
      </w:pPr>
      <w:r>
        <w:rPr>
          <w:rFonts w:ascii="宋体" w:hAnsi="宋体" w:hint="eastAsia"/>
          <w:szCs w:val="21"/>
        </w:rPr>
        <w:t>5.1投标人应在投标前到</w:t>
      </w:r>
      <w:r>
        <w:rPr>
          <w:rFonts w:ascii="宋体" w:hAnsi="宋体" w:hint="eastAsia"/>
          <w:b/>
          <w:bCs/>
          <w:szCs w:val="21"/>
        </w:rPr>
        <w:t>深圳公共资源交易中心（具体在深圳交易集团有限公司政府采购业务分公司进行办理）</w:t>
      </w:r>
      <w:r>
        <w:rPr>
          <w:rFonts w:ascii="宋体" w:hAnsi="宋体" w:hint="eastAsia"/>
          <w:szCs w:val="21"/>
        </w:rPr>
        <w:t>进行注册并办理电子密钥。《供应商注册及信息变更指引》详见www.szggzy.com网站“交易服务指南-政府采购”。。</w:t>
      </w:r>
    </w:p>
    <w:p>
      <w:pPr>
        <w:ind w:firstLine="412" w:firstLineChars="196"/>
        <w:rPr>
          <w:rFonts w:ascii="宋体" w:hAnsi="宋体" w:hint="eastAsia"/>
          <w:szCs w:val="21"/>
        </w:rPr>
      </w:pPr>
      <w:r>
        <w:rPr>
          <w:rFonts w:ascii="宋体" w:hAnsi="宋体" w:hint="eastAsia"/>
          <w:szCs w:val="21"/>
        </w:rPr>
        <w:t>5.2投标人资格要求</w:t>
      </w:r>
    </w:p>
    <w:p>
      <w:pPr>
        <w:ind w:firstLine="412" w:firstLineChars="196"/>
        <w:rPr>
          <w:rFonts w:ascii="宋体" w:hAnsi="宋体" w:hint="eastAsia"/>
          <w:szCs w:val="21"/>
        </w:rPr>
      </w:pPr>
      <w:r>
        <w:rPr>
          <w:rFonts w:ascii="宋体" w:hAnsi="宋体" w:hint="eastAsia"/>
          <w:szCs w:val="21"/>
        </w:rPr>
        <w:t>参加本项目的投标人应具备的资格条件详见本项目招标公告中 “投标人资格要求”（即申请人的资格要求）的内容。</w:t>
      </w:r>
    </w:p>
    <w:p>
      <w:pPr>
        <w:ind w:firstLine="412" w:firstLineChars="196"/>
        <w:rPr>
          <w:rFonts w:ascii="宋体" w:hAnsi="宋体" w:hint="eastAsia"/>
          <w:szCs w:val="21"/>
        </w:rPr>
      </w:pPr>
      <w:r>
        <w:rPr>
          <w:rFonts w:ascii="宋体" w:hAnsi="宋体" w:hint="eastAsia"/>
          <w:szCs w:val="21"/>
        </w:rPr>
        <w:t>5.3联合体投标</w:t>
      </w:r>
    </w:p>
    <w:p>
      <w:pPr>
        <w:ind w:firstLine="412" w:firstLineChars="196"/>
        <w:rPr>
          <w:rFonts w:ascii="宋体" w:hAnsi="宋体" w:hint="eastAsia"/>
          <w:szCs w:val="21"/>
        </w:rPr>
      </w:pPr>
      <w:r>
        <w:rPr>
          <w:rFonts w:ascii="宋体" w:hAnsi="宋体" w:hint="eastAsia"/>
          <w:szCs w:val="21"/>
        </w:rPr>
        <w:t>5.3.1　以下有关联合体投标的条款仅适用于允许投标人组成联合体投标的项目。</w:t>
      </w:r>
    </w:p>
    <w:p>
      <w:pPr>
        <w:ind w:firstLine="412" w:firstLineChars="196"/>
        <w:rPr>
          <w:rFonts w:ascii="宋体" w:hAnsi="宋体" w:hint="eastAsia"/>
          <w:szCs w:val="21"/>
        </w:rPr>
      </w:pPr>
      <w:r>
        <w:rPr>
          <w:rFonts w:ascii="宋体" w:hAnsi="宋体" w:hint="eastAsia"/>
          <w:szCs w:val="21"/>
        </w:rPr>
        <w:t>5.3.2  由两个或两个以上的自然人、法人或者其他组织可以组成一个联合体，以一个供应商的身份共同投标时，应符合以下原则：</w:t>
      </w:r>
    </w:p>
    <w:p>
      <w:pPr>
        <w:ind w:firstLine="412" w:firstLineChars="196"/>
        <w:rPr>
          <w:rFonts w:ascii="宋体" w:hAnsi="宋体" w:hint="eastAsia"/>
        </w:rPr>
      </w:pPr>
      <w:r>
        <w:rPr>
          <w:rFonts w:ascii="宋体" w:hAnsi="宋体" w:hint="eastAsia"/>
        </w:rPr>
        <w:t>（1）投标联合体各方参加政府采购活动应当具备下列条件：</w:t>
      </w:r>
      <w:r>
        <w:rPr>
          <w:rFonts w:ascii="宋体" w:hAnsi="宋体"/>
        </w:rPr>
        <w:t xml:space="preserve"> </w:t>
      </w:r>
    </w:p>
    <w:p>
      <w:pPr>
        <w:ind w:left="420" w:firstLine="412" w:leftChars="200" w:firstLineChars="196"/>
        <w:rPr>
          <w:rFonts w:ascii="宋体" w:hAnsi="宋体" w:hint="eastAsia"/>
        </w:rPr>
      </w:pPr>
      <w:r>
        <w:rPr>
          <w:rFonts w:ascii="宋体" w:hAnsi="宋体" w:hint="eastAsia"/>
        </w:rPr>
        <w:t>1、具有独立承担民事责任的能力；</w:t>
      </w:r>
      <w:r>
        <w:rPr>
          <w:rFonts w:ascii="宋体" w:hAnsi="宋体"/>
        </w:rPr>
        <w:t xml:space="preserve"> </w:t>
      </w:r>
    </w:p>
    <w:p>
      <w:pPr>
        <w:ind w:left="420" w:firstLine="412" w:firstLineChars="196"/>
        <w:rPr>
          <w:rFonts w:ascii="宋体" w:hAnsi="宋体" w:hint="eastAsia"/>
        </w:rPr>
      </w:pPr>
      <w:r>
        <w:rPr>
          <w:rFonts w:ascii="宋体" w:hAnsi="宋体" w:hint="eastAsia"/>
        </w:rPr>
        <w:t>2、有良好的商业信誉和健全的财务会计制度；</w:t>
      </w:r>
      <w:r>
        <w:rPr>
          <w:rFonts w:ascii="宋体" w:hAnsi="宋体"/>
        </w:rPr>
        <w:t xml:space="preserve"> </w:t>
      </w:r>
    </w:p>
    <w:p>
      <w:pPr>
        <w:ind w:left="420" w:firstLine="412" w:leftChars="200" w:firstLineChars="196"/>
        <w:rPr>
          <w:rFonts w:ascii="宋体" w:hAnsi="宋体" w:hint="eastAsia"/>
        </w:rPr>
      </w:pPr>
      <w:r>
        <w:rPr>
          <w:rFonts w:ascii="宋体" w:hAnsi="宋体" w:hint="eastAsia"/>
        </w:rPr>
        <w:t>3、具有履行合同所必需的设备和专业技术能力；</w:t>
      </w:r>
      <w:r>
        <w:rPr>
          <w:rFonts w:ascii="宋体" w:hAnsi="宋体"/>
        </w:rPr>
        <w:t xml:space="preserve"> </w:t>
      </w:r>
    </w:p>
    <w:p>
      <w:pPr>
        <w:ind w:left="420" w:firstLine="412" w:leftChars="200" w:firstLineChars="196"/>
        <w:rPr>
          <w:rFonts w:ascii="宋体" w:hAnsi="宋体" w:hint="eastAsia"/>
        </w:rPr>
      </w:pPr>
      <w:r>
        <w:rPr>
          <w:rFonts w:ascii="宋体" w:hAnsi="宋体" w:hint="eastAsia"/>
        </w:rPr>
        <w:t>4、有依法缴纳税收和社会保障资金的良好记录；</w:t>
      </w:r>
      <w:r>
        <w:rPr>
          <w:rFonts w:ascii="宋体" w:hAnsi="宋体"/>
        </w:rPr>
        <w:t xml:space="preserve"> </w:t>
      </w:r>
    </w:p>
    <w:p>
      <w:pPr>
        <w:ind w:left="420" w:firstLine="412" w:leftChars="200" w:firstLineChars="196"/>
        <w:rPr>
          <w:rFonts w:ascii="宋体" w:hAnsi="宋体" w:hint="eastAsia"/>
        </w:rPr>
      </w:pPr>
      <w:r>
        <w:rPr>
          <w:rFonts w:ascii="宋体" w:hAnsi="宋体" w:hint="eastAsia"/>
        </w:rPr>
        <w:t>5、参加政府采购活动前三年内，在经营活动中没有重大违法记录；</w:t>
      </w:r>
      <w:r>
        <w:rPr>
          <w:rFonts w:ascii="宋体" w:hAnsi="宋体"/>
        </w:rPr>
        <w:t xml:space="preserve"> </w:t>
      </w:r>
    </w:p>
    <w:p>
      <w:pPr>
        <w:ind w:left="420" w:firstLine="412" w:leftChars="200" w:firstLineChars="196"/>
        <w:rPr>
          <w:rFonts w:ascii="宋体" w:hAnsi="宋体" w:hint="eastAsia"/>
        </w:rPr>
      </w:pPr>
      <w:r>
        <w:rPr>
          <w:rFonts w:ascii="宋体" w:hAnsi="宋体" w:hint="eastAsia"/>
        </w:rPr>
        <w:t>6、法律、行政法规规定的其他条件。</w:t>
      </w:r>
      <w:r>
        <w:rPr>
          <w:rFonts w:ascii="宋体" w:hAnsi="宋体"/>
        </w:rPr>
        <w:t xml:space="preserve"> </w:t>
      </w:r>
    </w:p>
    <w:p>
      <w:pPr>
        <w:ind w:firstLine="412" w:firstLineChars="196"/>
        <w:rPr>
          <w:rFonts w:ascii="宋体" w:hAnsi="宋体" w:hint="eastAsia"/>
        </w:rPr>
      </w:pPr>
      <w:r>
        <w:rPr>
          <w:rFonts w:ascii="宋体" w:hAnsi="宋体" w:hint="eastAsia"/>
        </w:rPr>
        <w:t>（2）在投标截止前，投标联合体各方均应注册成政府集中采购机构供应商；</w:t>
      </w:r>
    </w:p>
    <w:p>
      <w:pPr>
        <w:ind w:firstLine="412" w:firstLineChars="196"/>
        <w:rPr>
          <w:rFonts w:ascii="宋体" w:hAnsi="宋体" w:hint="eastAsia"/>
        </w:rPr>
      </w:pPr>
      <w:r>
        <w:rPr>
          <w:rFonts w:ascii="宋体" w:hAnsi="宋体" w:hint="eastAsia"/>
        </w:rPr>
        <w:t>（3）联合体中有同类资质的供应商按照联合体分工承担相同工作的，应当按照资质等级较低的供应商确定资质等级；</w:t>
      </w:r>
    </w:p>
    <w:p>
      <w:pPr>
        <w:ind w:firstLine="412" w:firstLineChars="196"/>
      </w:pPr>
      <w:r>
        <w:rPr>
          <w:rFonts w:hint="eastAsia"/>
        </w:rPr>
        <w:t>（4）是否允许联合体参加投标，应当由采购人和采购代理机构根据项目的实际情况和潜在供应商的数量自主决定，如果决定接受联合体投标则应当在招标公告中明示；</w:t>
      </w:r>
    </w:p>
    <w:p>
      <w:pPr>
        <w:ind w:firstLine="412" w:firstLineChars="196"/>
        <w:rPr>
          <w:rFonts w:ascii="宋体" w:hAnsi="宋体" w:hint="eastAsia"/>
        </w:rPr>
      </w:pPr>
      <w:r>
        <w:rPr>
          <w:rFonts w:ascii="宋体" w:hAnsi="宋体" w:hint="eastAsia"/>
        </w:rPr>
        <w:t>（5）投标人的投标文件及中标后签署的合同协议对联合体各方均具法律约束力；</w:t>
      </w:r>
    </w:p>
    <w:p>
      <w:pPr>
        <w:ind w:firstLine="412" w:firstLineChars="196"/>
        <w:rPr>
          <w:rFonts w:ascii="宋体" w:hAnsi="宋体" w:hint="eastAsia"/>
        </w:rPr>
      </w:pPr>
      <w:r>
        <w:rPr>
          <w:rFonts w:ascii="宋体" w:hAnsi="宋体" w:hint="eastAsia"/>
        </w:rPr>
        <w:t>（6）联合体各方应当签订联合体投标协议，明确约定各方拟承担的工作和责任，并将该协议随投标文件一并递交给政府集中采购机构；</w:t>
      </w:r>
    </w:p>
    <w:p>
      <w:pPr>
        <w:ind w:firstLine="412" w:firstLineChars="196"/>
        <w:rPr>
          <w:rFonts w:ascii="宋体" w:hAnsi="宋体" w:hint="eastAsia"/>
        </w:rPr>
      </w:pPr>
      <w:r>
        <w:rPr>
          <w:rFonts w:ascii="宋体" w:hAnsi="宋体" w:hint="eastAsia"/>
        </w:rPr>
        <w:t>（7）联合体中标后，联合体各方应当共同与采购人签订合同，就中标项目向采购人承担连带责任；</w:t>
      </w:r>
    </w:p>
    <w:p>
      <w:pPr>
        <w:ind w:firstLine="412" w:firstLineChars="196"/>
        <w:rPr>
          <w:rFonts w:ascii="宋体" w:hAnsi="宋体" w:hint="eastAsia"/>
        </w:rPr>
      </w:pPr>
      <w:r>
        <w:rPr>
          <w:rFonts w:ascii="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12" w:firstLineChars="196"/>
        <w:rPr>
          <w:rFonts w:ascii="宋体" w:hAnsi="宋体" w:hint="eastAsia"/>
          <w:szCs w:val="21"/>
        </w:rPr>
      </w:pPr>
      <w:r>
        <w:rPr>
          <w:rFonts w:ascii="宋体" w:hAnsi="宋体" w:hint="eastAsia"/>
        </w:rPr>
        <w:t>（9）本通用条款中“投标人”一词亦指联合体各方，专用条款另有规定或说明的除外。</w:t>
      </w:r>
    </w:p>
    <w:p>
      <w:pPr>
        <w:rPr>
          <w:rFonts w:ascii="黑体" w:eastAsia="黑体" w:hAnsi="宋体" w:hint="eastAsia"/>
          <w:sz w:val="24"/>
        </w:rPr>
      </w:pPr>
      <w:r>
        <w:rPr>
          <w:rFonts w:ascii="黑体" w:eastAsia="黑体" w:hAnsi="宋体" w:hint="eastAsia"/>
          <w:sz w:val="24"/>
        </w:rPr>
        <w:t>6．政策导向</w:t>
      </w:r>
    </w:p>
    <w:p>
      <w:pPr>
        <w:ind w:firstLine="412" w:firstLineChars="196"/>
        <w:rPr>
          <w:rFonts w:ascii="宋体" w:hAnsi="宋体" w:hint="eastAsia"/>
        </w:rPr>
      </w:pPr>
      <w:r>
        <w:rPr>
          <w:rFonts w:ascii="宋体" w:hAnsi="宋体" w:hint="eastAsia"/>
        </w:rPr>
        <w:t>6.1</w:t>
      </w:r>
      <w:r>
        <w:rPr>
          <w:rFonts w:ascii="宋体" w:hAnsi="宋体"/>
        </w:rPr>
        <w:t xml:space="preserve">  </w:t>
      </w:r>
      <w:r>
        <w:rPr>
          <w:rFonts w:ascii="宋体" w:hAnsi="宋体" w:hint="eastAsia"/>
        </w:rPr>
        <w:t>政府采购扶持贫困地区、中小企业、监狱企业和残疾人福利性单位发展，支持节能减排、环境保护。</w:t>
      </w:r>
    </w:p>
    <w:p>
      <w:pPr>
        <w:ind w:firstLine="405"/>
        <w:rPr>
          <w:rFonts w:ascii="宋体" w:hAnsi="宋体" w:hint="eastAsia"/>
        </w:rPr>
      </w:pPr>
      <w:r>
        <w:rPr>
          <w:rFonts w:ascii="宋体" w:hAnsi="宋体" w:hint="eastAsia"/>
        </w:rPr>
        <w:t>6.2</w:t>
      </w:r>
      <w:r>
        <w:rPr>
          <w:rFonts w:ascii="宋体" w:hAnsi="宋体"/>
        </w:rPr>
        <w:t xml:space="preserve">  </w:t>
      </w:r>
      <w:r>
        <w:rPr>
          <w:rFonts w:ascii="宋体" w:hAnsi="宋体" w:hint="eastAsia"/>
        </w:rPr>
        <w:t>本项目落实深圳市政府采购供应商诚信管理政策要求。</w:t>
      </w:r>
    </w:p>
    <w:p>
      <w:pPr>
        <w:ind w:firstLine="405"/>
      </w:pPr>
      <w:r>
        <w:rPr>
          <w:rFonts w:ascii="宋体" w:hAnsi="宋体" w:hint="eastAsia"/>
        </w:rPr>
        <w:t>6.3  本项目支持投标人性别平等的相关政策。</w:t>
      </w:r>
    </w:p>
    <w:p>
      <w:pPr>
        <w:rPr>
          <w:rFonts w:ascii="黑体" w:eastAsia="黑体" w:hAnsi="宋体" w:hint="eastAsia"/>
          <w:sz w:val="24"/>
        </w:rPr>
      </w:pPr>
      <w:r>
        <w:rPr>
          <w:rFonts w:ascii="黑体" w:eastAsia="黑体" w:hAnsi="宋体" w:hint="eastAsia"/>
          <w:sz w:val="24"/>
        </w:rPr>
        <w:t>7. 本项目若涉及采购货物，则合格的货物及相应服务应满足以下要求：</w:t>
      </w:r>
    </w:p>
    <w:p>
      <w:pPr>
        <w:ind w:firstLine="412" w:firstLineChars="196"/>
        <w:rPr>
          <w:rFonts w:ascii="宋体" w:hAnsi="宋体" w:hint="eastAsia"/>
        </w:rPr>
      </w:pPr>
      <w:r>
        <w:rPr>
          <w:rFonts w:ascii="宋体" w:hAnsi="宋体" w:hint="eastAsia"/>
        </w:rPr>
        <w:t>7</w:t>
      </w:r>
      <w:r>
        <w:rPr>
          <w:rFonts w:ascii="宋体" w:hAnsi="宋体"/>
        </w:rPr>
        <w:t xml:space="preserve">.1  </w:t>
      </w:r>
      <w:r>
        <w:rPr>
          <w:rFonts w:ascii="宋体" w:hAnsi="宋体" w:hint="eastAsia"/>
        </w:rPr>
        <w:t>必须是全新、未使用过的原装合格正品（包括零部件），如安装或配置了软件的，须为正版软件。</w:t>
      </w:r>
    </w:p>
    <w:p>
      <w:pPr>
        <w:ind w:firstLine="412" w:firstLineChars="196"/>
        <w:rPr>
          <w:rFonts w:ascii="宋体" w:hAnsi="宋体" w:hint="eastAsia"/>
        </w:rPr>
      </w:pPr>
      <w:r>
        <w:rPr>
          <w:rFonts w:ascii="宋体" w:hAnsi="宋体" w:hint="eastAsia"/>
        </w:rPr>
        <w:t>7.2  国产的货物及其有关服务必须符合中华人民共和国的设计、制造生产标准及行业标准。招标公告有其他要求的，亦应符合其要求。</w:t>
      </w:r>
    </w:p>
    <w:p>
      <w:pPr>
        <w:ind w:firstLine="412" w:firstLineChars="196"/>
        <w:rPr>
          <w:rFonts w:ascii="宋体" w:hAnsi="宋体" w:hint="eastAsia"/>
        </w:rPr>
      </w:pPr>
      <w:r>
        <w:rPr>
          <w:rFonts w:ascii="宋体" w:hAnsi="宋体" w:hint="eastAsia"/>
        </w:rPr>
        <w:t>7</w:t>
      </w:r>
      <w:r>
        <w:rPr>
          <w:rFonts w:ascii="宋体" w:hAnsi="宋体"/>
        </w:rPr>
        <w:t>.</w:t>
      </w:r>
      <w:r>
        <w:rPr>
          <w:rFonts w:ascii="宋体" w:hAnsi="宋体" w:hint="eastAsia"/>
        </w:rPr>
        <w:t>3</w:t>
      </w:r>
      <w:r>
        <w:rPr>
          <w:rFonts w:ascii="宋体" w:hAnsi="宋体"/>
        </w:rPr>
        <w:t xml:space="preserve">  </w:t>
      </w:r>
      <w:r>
        <w:rPr>
          <w:rFonts w:ascii="宋体" w:hAnsi="宋体" w:hint="eastAsia"/>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12" w:firstLineChars="196"/>
        <w:rPr>
          <w:rFonts w:ascii="宋体" w:hAnsi="宋体" w:hint="eastAsia"/>
        </w:rPr>
      </w:pPr>
      <w:r>
        <w:rPr>
          <w:rFonts w:ascii="宋体" w:hAnsi="宋体" w:hint="eastAsia"/>
        </w:rPr>
        <w:t>7</w:t>
      </w:r>
      <w:r>
        <w:rPr>
          <w:rFonts w:ascii="宋体" w:hAnsi="宋体"/>
        </w:rPr>
        <w:t>.</w:t>
      </w:r>
      <w:r>
        <w:rPr>
          <w:rFonts w:ascii="宋体" w:hAnsi="宋体" w:hint="eastAsia"/>
        </w:rPr>
        <w:t>4</w:t>
      </w:r>
      <w:r>
        <w:rPr>
          <w:rFonts w:ascii="宋体" w:hAnsi="宋体"/>
        </w:rPr>
        <w:t xml:space="preserve">  </w:t>
      </w:r>
      <w:r>
        <w:rPr>
          <w:rFonts w:ascii="宋体" w:hAnsi="宋体" w:hint="eastAsia"/>
        </w:rPr>
        <w:t>投标人</w:t>
      </w:r>
      <w:bookmarkStart w:id="61" w:name="_Hlk72152753"/>
      <w:r>
        <w:rPr>
          <w:rFonts w:ascii="宋体" w:hAnsi="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61"/>
    </w:p>
    <w:p>
      <w:pPr>
        <w:ind w:firstLine="412" w:firstLineChars="196"/>
        <w:rPr>
          <w:rFonts w:ascii="宋体" w:hAnsi="宋体" w:hint="eastAsia"/>
        </w:rPr>
      </w:pPr>
      <w:r>
        <w:rPr>
          <w:rFonts w:ascii="宋体" w:hAnsi="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12" w:firstLineChars="196"/>
        <w:rPr>
          <w:rFonts w:ascii="宋体" w:hAnsi="宋体" w:hint="eastAsia"/>
        </w:rPr>
      </w:pPr>
      <w:r>
        <w:rPr>
          <w:rFonts w:ascii="宋体" w:hAnsi="宋体" w:hint="eastAsia"/>
        </w:rPr>
        <w:t>7.6  工期要求：投标人在投标时对其所投项目应提交交货进度、交货计划等，在合同规定的时间内完成项目实施工作。</w:t>
      </w:r>
    </w:p>
    <w:p>
      <w:pPr>
        <w:ind w:firstLine="412" w:firstLineChars="196"/>
        <w:rPr>
          <w:rFonts w:ascii="宋体" w:hAnsi="宋体" w:hint="eastAsia"/>
        </w:rPr>
      </w:pPr>
      <w:r>
        <w:rPr>
          <w:rFonts w:ascii="宋体" w:hAnsi="宋体" w:hint="eastAsia"/>
        </w:rPr>
        <w:t>7.7  投标人必须承担的设备运输、安装调试、验收检测和提供设备操作说明书、图纸等其他相关及类似的义务。</w:t>
      </w:r>
    </w:p>
    <w:p>
      <w:pPr>
        <w:rPr>
          <w:rFonts w:ascii="黑体" w:eastAsia="黑体" w:hAnsi="宋体" w:hint="eastAsia"/>
          <w:sz w:val="24"/>
        </w:rPr>
      </w:pPr>
      <w:r>
        <w:rPr>
          <w:rFonts w:ascii="黑体" w:eastAsia="黑体" w:hAnsi="宋体" w:hint="eastAsia"/>
          <w:sz w:val="24"/>
        </w:rPr>
        <w:t>8．投标费用</w:t>
      </w:r>
    </w:p>
    <w:p>
      <w:pPr>
        <w:ind w:firstLine="412" w:firstLineChars="196"/>
        <w:rPr>
          <w:rFonts w:ascii="宋体" w:hAnsi="宋体" w:hint="eastAsia"/>
          <w:szCs w:val="21"/>
        </w:rPr>
      </w:pPr>
      <w:r>
        <w:rPr>
          <w:rFonts w:ascii="宋体" w:hAnsi="宋体" w:hint="eastAsia"/>
          <w:szCs w:val="21"/>
        </w:rPr>
        <w:t>不论投标结果如何，投标人应承担其编制投标文件与递交投标文件所涉及的一切费用。</w:t>
      </w:r>
    </w:p>
    <w:p>
      <w:pPr>
        <w:rPr>
          <w:rFonts w:ascii="黑体" w:eastAsia="黑体" w:hAnsi="宋体" w:hint="eastAsia"/>
          <w:sz w:val="24"/>
        </w:rPr>
      </w:pPr>
      <w:r>
        <w:rPr>
          <w:rFonts w:ascii="黑体" w:eastAsia="黑体" w:hAnsi="宋体" w:hint="eastAsia"/>
          <w:sz w:val="24"/>
        </w:rPr>
        <w:t>9．踏勘现场</w:t>
      </w:r>
    </w:p>
    <w:p>
      <w:pPr>
        <w:ind w:firstLine="412" w:firstLineChars="196"/>
        <w:rPr>
          <w:rFonts w:ascii="宋体" w:hAnsi="宋体" w:hint="eastAsia"/>
          <w:szCs w:val="21"/>
        </w:rPr>
      </w:pPr>
      <w:r>
        <w:rPr>
          <w:rFonts w:ascii="宋体" w:hAnsi="宋体" w:hint="eastAsia"/>
          <w:szCs w:val="21"/>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12" w:firstLineChars="196"/>
        <w:rPr>
          <w:rFonts w:ascii="宋体" w:hAnsi="宋体" w:hint="eastAsia"/>
        </w:rPr>
      </w:pPr>
      <w:r>
        <w:rPr>
          <w:rFonts w:ascii="宋体" w:hAnsi="宋体" w:hint="eastAsia"/>
        </w:rPr>
        <w:t>9.2投标人及其人员经过采购人的允许，可以进入采购人的项目现场踏勘。若招标文件要求投标人于统一时间地点踏勘现场的，投标人应当按时前往。</w:t>
      </w:r>
    </w:p>
    <w:p>
      <w:pPr>
        <w:ind w:firstLine="412" w:firstLineChars="196"/>
        <w:rPr>
          <w:rFonts w:ascii="宋体" w:hAnsi="宋体" w:hint="eastAsia"/>
        </w:rPr>
      </w:pPr>
      <w:r>
        <w:rPr>
          <w:rFonts w:ascii="宋体" w:hAnsi="宋体" w:hint="eastAsia"/>
        </w:rPr>
        <w:t>9.3采购人应当通过政府集中采购机构向投标人提供有关现场的书面资料和数据。</w:t>
      </w:r>
    </w:p>
    <w:p>
      <w:pPr>
        <w:ind w:firstLine="412" w:firstLineChars="196"/>
        <w:rPr>
          <w:rFonts w:ascii="宋体" w:hAnsi="宋体" w:hint="eastAsia"/>
        </w:rPr>
      </w:pPr>
      <w:r>
        <w:rPr>
          <w:rFonts w:ascii="宋体" w:hAnsi="宋体" w:hint="eastAsia"/>
        </w:rPr>
        <w:t>9.4任何人或任何组织在踏勘现场时向投标人提供的任何书面资料或口头承诺，未经政府集中采购机构在网上发布或书面通知，均作无效处理。</w:t>
      </w:r>
    </w:p>
    <w:p>
      <w:pPr>
        <w:ind w:firstLine="412" w:firstLineChars="196"/>
        <w:rPr>
          <w:rFonts w:ascii="宋体" w:hAnsi="宋体" w:hint="eastAsia"/>
        </w:rPr>
      </w:pPr>
      <w:r>
        <w:rPr>
          <w:rFonts w:ascii="宋体" w:hAnsi="宋体"/>
          <w:szCs w:val="21"/>
        </w:rPr>
        <w:t>9</w:t>
      </w:r>
      <w:r>
        <w:rPr>
          <w:rFonts w:ascii="宋体" w:hAnsi="宋体" w:hint="eastAsia"/>
          <w:szCs w:val="21"/>
        </w:rPr>
        <w:t>.</w:t>
      </w:r>
      <w:r>
        <w:rPr>
          <w:rFonts w:ascii="宋体" w:hAnsi="宋体"/>
          <w:szCs w:val="21"/>
        </w:rPr>
        <w:t>5</w:t>
      </w:r>
      <w:r>
        <w:rPr>
          <w:rFonts w:ascii="宋体" w:hAnsi="宋体" w:hint="eastAsia"/>
          <w:szCs w:val="21"/>
        </w:rPr>
        <w:t>未参与踏勘现场不作为否定投标人资格的理由。</w:t>
      </w:r>
    </w:p>
    <w:p>
      <w:pPr>
        <w:rPr>
          <w:rFonts w:ascii="宋体" w:hAnsi="宋体" w:hint="eastAsia"/>
          <w:szCs w:val="21"/>
        </w:rPr>
      </w:pPr>
      <w:r>
        <w:rPr>
          <w:rFonts w:ascii="黑体" w:eastAsia="黑体" w:hAnsi="宋体" w:hint="eastAsia"/>
          <w:sz w:val="24"/>
        </w:rPr>
        <w:t>1</w:t>
      </w:r>
      <w:r>
        <w:rPr>
          <w:rFonts w:ascii="黑体" w:eastAsia="黑体" w:hAnsi="宋体"/>
          <w:sz w:val="24"/>
        </w:rPr>
        <w:t>0</w:t>
      </w:r>
      <w:r>
        <w:rPr>
          <w:rFonts w:ascii="黑体" w:eastAsia="黑体" w:hAnsi="宋体" w:hint="eastAsia"/>
          <w:sz w:val="24"/>
        </w:rPr>
        <w:t>．标前会议</w:t>
      </w:r>
    </w:p>
    <w:p>
      <w:pPr>
        <w:ind w:firstLine="412" w:firstLineChars="196"/>
        <w:rPr>
          <w:rFonts w:ascii="宋体" w:hAnsi="宋体" w:hint="eastAsia"/>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szCs w:val="21"/>
        </w:rPr>
        <w:t>1</w:t>
      </w:r>
      <w:r>
        <w:rPr>
          <w:rFonts w:ascii="宋体" w:hAnsi="宋体" w:hint="eastAsia"/>
          <w:szCs w:val="21"/>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pPr>
        <w:ind w:firstLine="412" w:firstLineChars="196"/>
        <w:rPr>
          <w:rFonts w:ascii="宋体" w:hAnsi="宋体" w:hint="eastAsia"/>
          <w:szCs w:val="21"/>
        </w:rPr>
      </w:pPr>
      <w:r>
        <w:rPr>
          <w:rFonts w:ascii="宋体" w:hAnsi="宋体"/>
        </w:rPr>
        <w:t>10</w:t>
      </w:r>
      <w:r>
        <w:rPr>
          <w:rFonts w:ascii="宋体" w:hAnsi="宋体" w:hint="eastAsia"/>
        </w:rPr>
        <w:t>.</w:t>
      </w:r>
      <w:r>
        <w:rPr>
          <w:rFonts w:ascii="宋体" w:hAnsi="宋体"/>
        </w:rPr>
        <w:t>2</w:t>
      </w:r>
      <w:r>
        <w:rPr>
          <w:rFonts w:ascii="宋体" w:hAnsi="宋体" w:hint="eastAsia"/>
        </w:rPr>
        <w:t>任何人或任何组织在标前会议时向投标人提供的任何书面资料或口头承诺，未经政府集中采购机构在网上发布或书面通知，均作无效处理。</w:t>
      </w:r>
    </w:p>
    <w:p>
      <w:pPr>
        <w:ind w:firstLine="412" w:firstLineChars="196"/>
        <w:rPr>
          <w:rFonts w:ascii="宋体" w:hAnsi="宋体" w:hint="eastAsia"/>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szCs w:val="21"/>
        </w:rPr>
        <w:t>3</w:t>
      </w:r>
      <w:r>
        <w:rPr>
          <w:rFonts w:ascii="宋体" w:hAnsi="宋体" w:hint="eastAsia"/>
          <w:szCs w:val="21"/>
        </w:rPr>
        <w:t>未参与标前会议不作为否定投标人资格的理由。</w:t>
      </w:r>
    </w:p>
    <w:p>
      <w:pPr>
        <w:ind w:firstLine="412" w:firstLineChars="196"/>
        <w:rPr>
          <w:rFonts w:ascii="宋体" w:hAnsi="宋体" w:hint="eastAsia"/>
        </w:rPr>
      </w:pPr>
      <w:bookmarkEnd w:id="60"/>
    </w:p>
    <w:p>
      <w:pPr>
        <w:pStyle w:val="Heading2"/>
        <w:numPr>
          <w:ilvl w:val="0"/>
          <w:numId w:val="12"/>
        </w:numPr>
        <w:spacing w:before="120" w:beforeLines="50" w:after="120" w:afterLines="50"/>
        <w:ind w:left="562" w:hanging="562"/>
        <w:rPr>
          <w:rFonts w:hint="eastAsia"/>
          <w:sz w:val="28"/>
          <w:szCs w:val="28"/>
        </w:rPr>
      </w:pPr>
      <w:r>
        <w:rPr>
          <w:rFonts w:hint="eastAsia"/>
          <w:sz w:val="28"/>
          <w:szCs w:val="28"/>
        </w:rPr>
        <w:t>招标文件</w:t>
      </w:r>
    </w:p>
    <w:p>
      <w:pPr>
        <w:rPr>
          <w:rFonts w:ascii="黑体" w:eastAsia="黑体" w:hAnsi="宋体" w:hint="eastAsia"/>
          <w:sz w:val="24"/>
        </w:rPr>
      </w:pPr>
      <w:r>
        <w:rPr>
          <w:rFonts w:ascii="黑体" w:eastAsia="黑体" w:hAnsi="宋体" w:hint="eastAsia"/>
          <w:sz w:val="24"/>
        </w:rPr>
        <w:t>1</w:t>
      </w:r>
      <w:r>
        <w:rPr>
          <w:rFonts w:ascii="黑体" w:eastAsia="黑体" w:hAnsi="宋体"/>
          <w:sz w:val="24"/>
        </w:rPr>
        <w:t>1</w:t>
      </w:r>
      <w:r>
        <w:rPr>
          <w:rFonts w:ascii="黑体" w:eastAsia="黑体" w:hAnsi="宋体" w:hint="eastAsia"/>
          <w:sz w:val="24"/>
        </w:rPr>
        <w:t>．</w:t>
      </w:r>
      <w:bookmarkStart w:id="62" w:name="_Hlk72399819"/>
      <w:r>
        <w:rPr>
          <w:rFonts w:ascii="黑体" w:eastAsia="黑体" w:hAnsi="宋体" w:hint="eastAsia"/>
          <w:sz w:val="24"/>
        </w:rPr>
        <w:t>招标文件的编制与组成</w:t>
      </w:r>
    </w:p>
    <w:p>
      <w:pPr>
        <w:snapToGrid w:val="0"/>
        <w:ind w:firstLine="420" w:firstLineChars="200"/>
        <w:rPr>
          <w:rFonts w:ascii="宋体" w:hAnsi="宋体" w:hint="eastAsia"/>
          <w:szCs w:val="21"/>
        </w:rPr>
      </w:pPr>
      <w:r>
        <w:rPr>
          <w:rFonts w:ascii="宋体" w:hAnsi="宋体" w:hint="eastAsia"/>
          <w:szCs w:val="21"/>
        </w:rPr>
        <w:t>1</w:t>
      </w:r>
      <w:r>
        <w:rPr>
          <w:rFonts w:ascii="宋体" w:hAnsi="宋体"/>
          <w:szCs w:val="21"/>
        </w:rPr>
        <w:t>1</w:t>
      </w:r>
      <w:r>
        <w:rPr>
          <w:rFonts w:ascii="宋体" w:hAnsi="宋体" w:hint="eastAsia"/>
          <w:szCs w:val="21"/>
        </w:rPr>
        <w:t>.1招标文件除以下内容外，政府集中采购机构在招标期间发出的澄清或修改等相关公告或通知内容，均是招标文件的组成部分，对投标人起约束作用；</w:t>
      </w:r>
    </w:p>
    <w:p>
      <w:pPr>
        <w:ind w:firstLine="412" w:firstLineChars="196"/>
        <w:rPr>
          <w:rFonts w:ascii="宋体" w:hAnsi="宋体" w:hint="eastAsia"/>
          <w:szCs w:val="21"/>
        </w:rPr>
      </w:pPr>
      <w:r>
        <w:rPr>
          <w:rFonts w:ascii="宋体" w:hAnsi="宋体" w:hint="eastAsia"/>
          <w:szCs w:val="21"/>
        </w:rPr>
        <w:t>招标文件包括下列内容：</w:t>
      </w:r>
    </w:p>
    <w:p>
      <w:pPr>
        <w:ind w:left="420" w:firstLine="412" w:leftChars="200" w:firstLineChars="196"/>
        <w:rPr>
          <w:rFonts w:ascii="宋体" w:hAnsi="宋体" w:hint="eastAsia"/>
          <w:b/>
          <w:szCs w:val="21"/>
        </w:rPr>
      </w:pPr>
      <w:r>
        <w:rPr>
          <w:rFonts w:ascii="宋体" w:hAnsi="宋体" w:hint="eastAsia"/>
          <w:b/>
          <w:szCs w:val="21"/>
        </w:rPr>
        <w:t>第一册  专用条款</w:t>
      </w:r>
    </w:p>
    <w:p>
      <w:pPr>
        <w:ind w:left="1079" w:leftChars="514"/>
        <w:rPr>
          <w:rFonts w:ascii="宋体" w:hAnsi="宋体" w:hint="eastAsia"/>
          <w:b/>
          <w:szCs w:val="21"/>
        </w:rPr>
      </w:pPr>
      <w:r>
        <w:rPr>
          <w:rFonts w:ascii="宋体" w:hAnsi="宋体" w:hint="eastAsia"/>
          <w:b/>
          <w:szCs w:val="21"/>
        </w:rPr>
        <w:t>关键信息</w:t>
      </w:r>
    </w:p>
    <w:p>
      <w:pPr>
        <w:ind w:left="630" w:firstLine="412" w:leftChars="300" w:firstLineChars="196"/>
        <w:rPr>
          <w:rFonts w:ascii="宋体" w:hAnsi="宋体" w:hint="eastAsia"/>
          <w:szCs w:val="21"/>
        </w:rPr>
      </w:pPr>
      <w:r>
        <w:rPr>
          <w:rFonts w:ascii="宋体" w:hAnsi="宋体" w:hint="eastAsia"/>
          <w:szCs w:val="21"/>
        </w:rPr>
        <w:t>第一章  招标公告</w:t>
      </w:r>
    </w:p>
    <w:p>
      <w:pPr>
        <w:ind w:left="630" w:firstLine="412" w:leftChars="300" w:firstLineChars="196"/>
        <w:rPr>
          <w:rFonts w:ascii="宋体" w:hAnsi="宋体" w:hint="eastAsia"/>
          <w:szCs w:val="21"/>
        </w:rPr>
      </w:pPr>
      <w:r>
        <w:rPr>
          <w:rFonts w:ascii="宋体" w:hAnsi="宋体" w:hint="eastAsia"/>
          <w:szCs w:val="21"/>
        </w:rPr>
        <w:t>第二章  对通用条款的补充内容及其他关键信息</w:t>
      </w:r>
    </w:p>
    <w:p>
      <w:pPr>
        <w:ind w:left="630" w:firstLine="412" w:leftChars="300" w:firstLineChars="196"/>
        <w:rPr>
          <w:rFonts w:ascii="宋体" w:hAnsi="宋体" w:hint="eastAsia"/>
          <w:szCs w:val="21"/>
        </w:rPr>
      </w:pPr>
      <w:r>
        <w:rPr>
          <w:rFonts w:ascii="宋体" w:hAnsi="宋体" w:hint="eastAsia"/>
          <w:szCs w:val="21"/>
        </w:rPr>
        <w:t>第三章  用户需求书</w:t>
      </w:r>
    </w:p>
    <w:p>
      <w:pPr>
        <w:ind w:left="630" w:firstLine="412" w:leftChars="300" w:firstLineChars="196"/>
        <w:rPr>
          <w:rFonts w:ascii="宋体" w:hAnsi="宋体" w:hint="eastAsia"/>
          <w:szCs w:val="21"/>
        </w:rPr>
      </w:pPr>
      <w:r>
        <w:rPr>
          <w:rFonts w:hint="eastAsia"/>
        </w:rPr>
        <w:t xml:space="preserve">第四章 </w:t>
      </w:r>
      <w:r>
        <w:t xml:space="preserve"> </w:t>
      </w:r>
      <w:r>
        <w:rPr>
          <w:rFonts w:hint="eastAsia"/>
        </w:rPr>
        <w:t>投标文件格式及附件</w:t>
      </w:r>
    </w:p>
    <w:p>
      <w:pPr>
        <w:ind w:left="630" w:firstLine="412" w:leftChars="300" w:firstLineChars="196"/>
        <w:rPr>
          <w:rFonts w:ascii="宋体" w:hAnsi="宋体" w:hint="eastAsia"/>
          <w:szCs w:val="21"/>
        </w:rPr>
      </w:pPr>
      <w:r>
        <w:rPr>
          <w:rFonts w:ascii="宋体" w:hAnsi="宋体" w:hint="eastAsia"/>
          <w:szCs w:val="21"/>
        </w:rPr>
        <w:t>第五章  合同条款及格式</w:t>
      </w:r>
    </w:p>
    <w:p>
      <w:pPr>
        <w:ind w:left="420" w:firstLine="412" w:leftChars="200" w:firstLineChars="196"/>
        <w:rPr>
          <w:rFonts w:ascii="宋体" w:hAnsi="宋体" w:hint="eastAsia"/>
          <w:b/>
          <w:szCs w:val="21"/>
        </w:rPr>
      </w:pPr>
      <w:r>
        <w:rPr>
          <w:rFonts w:ascii="宋体" w:hAnsi="宋体" w:hint="eastAsia"/>
          <w:b/>
          <w:szCs w:val="21"/>
        </w:rPr>
        <w:t>第二册  通用条款</w:t>
      </w:r>
    </w:p>
    <w:p>
      <w:pPr>
        <w:ind w:left="630" w:firstLine="412" w:leftChars="300" w:firstLineChars="196"/>
        <w:rPr>
          <w:rFonts w:ascii="宋体" w:hAnsi="宋体" w:hint="eastAsia"/>
          <w:szCs w:val="21"/>
        </w:rPr>
      </w:pPr>
      <w:r>
        <w:rPr>
          <w:rFonts w:ascii="宋体" w:hAnsi="宋体" w:hint="eastAsia"/>
          <w:szCs w:val="21"/>
        </w:rPr>
        <w:t>第一章  总则</w:t>
      </w:r>
    </w:p>
    <w:p>
      <w:pPr>
        <w:ind w:left="630" w:firstLine="412" w:leftChars="300" w:firstLineChars="196"/>
        <w:rPr>
          <w:rFonts w:ascii="宋体" w:hAnsi="宋体" w:hint="eastAsia"/>
          <w:szCs w:val="21"/>
        </w:rPr>
      </w:pPr>
      <w:r>
        <w:rPr>
          <w:rFonts w:ascii="宋体" w:hAnsi="宋体" w:hint="eastAsia"/>
          <w:szCs w:val="21"/>
        </w:rPr>
        <w:t>第二章  招标文件</w:t>
      </w:r>
    </w:p>
    <w:p>
      <w:pPr>
        <w:ind w:left="630" w:firstLine="412" w:leftChars="300" w:firstLineChars="196"/>
        <w:rPr>
          <w:rFonts w:ascii="宋体" w:hAnsi="宋体" w:hint="eastAsia"/>
          <w:szCs w:val="21"/>
        </w:rPr>
      </w:pPr>
      <w:r>
        <w:rPr>
          <w:rFonts w:ascii="宋体" w:hAnsi="宋体" w:hint="eastAsia"/>
          <w:szCs w:val="21"/>
        </w:rPr>
        <w:t>第三章  投标文件的编制</w:t>
      </w:r>
    </w:p>
    <w:p>
      <w:pPr>
        <w:ind w:left="630" w:firstLine="412" w:leftChars="300" w:firstLineChars="196"/>
        <w:rPr>
          <w:rFonts w:ascii="宋体" w:hAnsi="宋体" w:hint="eastAsia"/>
          <w:szCs w:val="21"/>
        </w:rPr>
      </w:pPr>
      <w:r>
        <w:rPr>
          <w:rFonts w:ascii="宋体" w:hAnsi="宋体" w:hint="eastAsia"/>
          <w:szCs w:val="21"/>
        </w:rPr>
        <w:t>第四章  投标文件的递交</w:t>
      </w:r>
    </w:p>
    <w:p>
      <w:pPr>
        <w:ind w:left="630" w:firstLine="412" w:leftChars="300" w:firstLineChars="196"/>
        <w:rPr>
          <w:rFonts w:ascii="宋体" w:hAnsi="宋体" w:hint="eastAsia"/>
          <w:szCs w:val="21"/>
        </w:rPr>
      </w:pPr>
      <w:r>
        <w:rPr>
          <w:rFonts w:ascii="宋体" w:hAnsi="宋体" w:hint="eastAsia"/>
          <w:szCs w:val="21"/>
        </w:rPr>
        <w:t>第五章  开标</w:t>
      </w:r>
    </w:p>
    <w:p>
      <w:pPr>
        <w:ind w:left="630" w:firstLine="412" w:leftChars="300" w:firstLineChars="196"/>
        <w:rPr>
          <w:rFonts w:ascii="宋体" w:hAnsi="宋体" w:hint="eastAsia"/>
          <w:szCs w:val="21"/>
        </w:rPr>
      </w:pPr>
      <w:r>
        <w:rPr>
          <w:rFonts w:ascii="宋体" w:hAnsi="宋体" w:hint="eastAsia"/>
          <w:szCs w:val="21"/>
        </w:rPr>
        <w:t>第六章  评审要求</w:t>
      </w:r>
    </w:p>
    <w:p>
      <w:pPr>
        <w:ind w:left="630" w:firstLine="412" w:leftChars="300" w:firstLineChars="196"/>
        <w:rPr>
          <w:rFonts w:ascii="宋体" w:hAnsi="宋体" w:hint="eastAsia"/>
          <w:szCs w:val="21"/>
        </w:rPr>
      </w:pPr>
      <w:r>
        <w:rPr>
          <w:rFonts w:ascii="宋体" w:hAnsi="宋体" w:hint="eastAsia"/>
          <w:szCs w:val="21"/>
        </w:rPr>
        <w:t>第七章  评审程序及评审方法</w:t>
      </w:r>
    </w:p>
    <w:p>
      <w:pPr>
        <w:ind w:left="630" w:firstLine="412" w:leftChars="300" w:firstLineChars="196"/>
        <w:rPr>
          <w:rFonts w:ascii="宋体" w:hAnsi="宋体" w:hint="eastAsia"/>
          <w:szCs w:val="21"/>
        </w:rPr>
      </w:pPr>
      <w:r>
        <w:rPr>
          <w:rFonts w:ascii="宋体" w:hAnsi="宋体" w:hint="eastAsia"/>
          <w:szCs w:val="21"/>
        </w:rPr>
        <w:t>第八章  定标及公示</w:t>
      </w:r>
    </w:p>
    <w:p>
      <w:pPr>
        <w:ind w:left="630" w:firstLine="412" w:leftChars="300" w:firstLineChars="196"/>
        <w:rPr>
          <w:rFonts w:ascii="宋体" w:hAnsi="宋体" w:hint="eastAsia"/>
          <w:szCs w:val="21"/>
        </w:rPr>
      </w:pPr>
      <w:r>
        <w:rPr>
          <w:rFonts w:ascii="宋体" w:hAnsi="宋体" w:hint="eastAsia"/>
          <w:szCs w:val="21"/>
        </w:rPr>
        <w:t>第九章  公开招标失败的后续处理</w:t>
      </w:r>
    </w:p>
    <w:p>
      <w:pPr>
        <w:ind w:left="630" w:firstLine="412" w:leftChars="300" w:firstLineChars="196"/>
        <w:rPr>
          <w:rFonts w:ascii="宋体" w:hAnsi="宋体" w:hint="eastAsia"/>
          <w:szCs w:val="21"/>
        </w:rPr>
      </w:pPr>
      <w:r>
        <w:rPr>
          <w:rFonts w:ascii="宋体" w:hAnsi="宋体" w:hint="eastAsia"/>
          <w:szCs w:val="21"/>
        </w:rPr>
        <w:t>第十章  合同的授予与备案</w:t>
      </w:r>
    </w:p>
    <w:p>
      <w:pPr>
        <w:ind w:left="630" w:firstLine="412" w:leftChars="300" w:firstLineChars="196"/>
        <w:rPr>
          <w:rFonts w:ascii="宋体" w:hAnsi="宋体" w:hint="eastAsia"/>
          <w:szCs w:val="21"/>
        </w:rPr>
      </w:pPr>
      <w:r>
        <w:rPr>
          <w:rFonts w:ascii="宋体" w:hAnsi="宋体" w:hint="eastAsia"/>
          <w:szCs w:val="21"/>
        </w:rPr>
        <w:t>第十一章  质疑处理</w:t>
      </w:r>
    </w:p>
    <w:p>
      <w:pPr>
        <w:ind w:firstLine="412" w:firstLineChars="196"/>
        <w:rPr>
          <w:rFonts w:ascii="宋体" w:hAnsi="宋体" w:hint="eastAsia"/>
          <w:szCs w:val="21"/>
        </w:rPr>
      </w:pPr>
      <w:r>
        <w:rPr>
          <w:rFonts w:ascii="宋体" w:hAnsi="宋体" w:hint="eastAsia"/>
          <w:szCs w:val="21"/>
        </w:rPr>
        <w:t>1</w:t>
      </w:r>
      <w:r>
        <w:rPr>
          <w:rFonts w:ascii="宋体" w:hAnsi="宋体"/>
          <w:szCs w:val="21"/>
        </w:rPr>
        <w:t>1</w:t>
      </w:r>
      <w:r>
        <w:rPr>
          <w:rFonts w:ascii="宋体" w:hAnsi="宋体" w:hint="eastAsia"/>
          <w:szCs w:val="21"/>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12" w:firstLineChars="196"/>
        <w:rPr>
          <w:rFonts w:ascii="宋体" w:hAnsi="宋体" w:hint="eastAsia"/>
          <w:szCs w:val="21"/>
        </w:rPr>
      </w:pPr>
      <w:r>
        <w:rPr>
          <w:rFonts w:ascii="宋体" w:hAnsi="宋体" w:hint="eastAsia"/>
          <w:szCs w:val="21"/>
        </w:rPr>
        <w:t>1</w:t>
      </w:r>
      <w:r>
        <w:rPr>
          <w:rFonts w:ascii="宋体" w:hAnsi="宋体"/>
          <w:szCs w:val="21"/>
        </w:rPr>
        <w:t>1</w:t>
      </w:r>
      <w:r>
        <w:rPr>
          <w:rFonts w:ascii="宋体" w:hAnsi="宋体" w:hint="eastAsia"/>
          <w:szCs w:val="21"/>
        </w:rPr>
        <w:t>.3</w:t>
      </w:r>
      <w:r>
        <w:rPr>
          <w:rFonts w:ascii="宋体" w:hAnsi="宋体" w:hint="eastAsia"/>
        </w:rPr>
        <w:t>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pPr>
        <w:rPr>
          <w:rFonts w:ascii="黑体" w:eastAsia="黑体" w:hAnsi="宋体" w:hint="eastAsia"/>
          <w:sz w:val="24"/>
        </w:rPr>
      </w:pPr>
      <w:r>
        <w:rPr>
          <w:rFonts w:ascii="黑体" w:eastAsia="黑体" w:hAnsi="宋体" w:hint="eastAsia"/>
          <w:sz w:val="24"/>
        </w:rPr>
        <w:t>1</w:t>
      </w:r>
      <w:r>
        <w:rPr>
          <w:rFonts w:ascii="黑体" w:eastAsia="黑体" w:hAnsi="宋体"/>
          <w:sz w:val="24"/>
        </w:rPr>
        <w:t>2</w:t>
      </w:r>
      <w:r>
        <w:rPr>
          <w:rFonts w:ascii="黑体" w:eastAsia="黑体" w:hAnsi="宋体" w:hint="eastAsia"/>
          <w:sz w:val="24"/>
        </w:rPr>
        <w:t>．招标文件的澄清</w:t>
      </w:r>
    </w:p>
    <w:p>
      <w:pPr>
        <w:ind w:firstLine="412" w:firstLineChars="196"/>
        <w:rPr>
          <w:rFonts w:ascii="宋体" w:hAnsi="宋体" w:hint="eastAsia"/>
          <w:szCs w:val="21"/>
        </w:rPr>
      </w:pPr>
      <w:r>
        <w:rPr>
          <w:rFonts w:ascii="宋体" w:hAnsi="宋体" w:hint="eastAsia"/>
          <w:szCs w:val="21"/>
        </w:rPr>
        <w:t>1</w:t>
      </w:r>
      <w:r>
        <w:rPr>
          <w:rFonts w:ascii="宋体" w:hAnsi="宋体"/>
          <w:szCs w:val="21"/>
        </w:rPr>
        <w:t>2</w:t>
      </w:r>
      <w:r>
        <w:rPr>
          <w:rFonts w:ascii="宋体" w:hAnsi="宋体" w:hint="eastAsia"/>
          <w:szCs w:val="21"/>
        </w:rPr>
        <w:t>.1招标文件澄清的目的是澄清、解答投标人在查阅招标文件后或现场踏勘中可能提出的与投标有关的疑问或询问。</w:t>
      </w:r>
    </w:p>
    <w:p>
      <w:pPr>
        <w:ind w:firstLine="412" w:firstLineChars="196"/>
        <w:rPr>
          <w:rFonts w:ascii="宋体" w:hAnsi="宋体" w:hint="eastAsia"/>
          <w:szCs w:val="21"/>
        </w:rPr>
      </w:pPr>
      <w:r>
        <w:rPr>
          <w:rFonts w:ascii="宋体" w:hAnsi="宋体" w:hint="eastAsia"/>
          <w:szCs w:val="21"/>
        </w:rPr>
        <w:t>1</w:t>
      </w:r>
      <w:r>
        <w:rPr>
          <w:rFonts w:ascii="宋体" w:hAnsi="宋体"/>
          <w:szCs w:val="21"/>
        </w:rPr>
        <w:t>2</w:t>
      </w:r>
      <w:r>
        <w:rPr>
          <w:rFonts w:ascii="宋体" w:hAnsi="宋体" w:hint="eastAsia"/>
          <w:szCs w:val="21"/>
        </w:rPr>
        <w:t>.2投标人如对招标文件内容有疑问，应当在招标公告规定的澄清（提问）截止时间前以网上提问的形式通过网上政府采购系统提交政府集中采购机构。</w:t>
      </w:r>
    </w:p>
    <w:p>
      <w:pPr>
        <w:ind w:firstLine="412" w:firstLineChars="196"/>
        <w:rPr>
          <w:rFonts w:ascii="宋体" w:hAnsi="宋体" w:hint="eastAsia"/>
          <w:szCs w:val="21"/>
        </w:rPr>
      </w:pPr>
      <w:r>
        <w:rPr>
          <w:rFonts w:ascii="宋体" w:hAnsi="宋体" w:hint="eastAsia"/>
          <w:szCs w:val="21"/>
        </w:rPr>
        <w:t>1</w:t>
      </w:r>
      <w:r>
        <w:rPr>
          <w:rFonts w:ascii="宋体" w:hAnsi="宋体"/>
          <w:szCs w:val="21"/>
        </w:rPr>
        <w:t>2</w:t>
      </w:r>
      <w:r>
        <w:rPr>
          <w:rFonts w:ascii="宋体" w:hAnsi="宋体" w:hint="eastAsia"/>
          <w:szCs w:val="21"/>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hAnsi="宋体"/>
          <w:szCs w:val="21"/>
        </w:rPr>
        <w:t>3.3</w:t>
      </w:r>
      <w:r>
        <w:rPr>
          <w:rFonts w:ascii="宋体" w:hAnsi="宋体" w:hint="eastAsia"/>
          <w:szCs w:val="21"/>
        </w:rPr>
        <w:t>、1</w:t>
      </w:r>
      <w:r>
        <w:rPr>
          <w:rFonts w:ascii="宋体" w:hAnsi="宋体"/>
          <w:szCs w:val="21"/>
        </w:rPr>
        <w:t>3.4</w:t>
      </w:r>
      <w:r>
        <w:rPr>
          <w:rFonts w:ascii="宋体" w:hAnsi="宋体" w:hint="eastAsia"/>
          <w:szCs w:val="21"/>
        </w:rPr>
        <w:t>款规定执行。</w:t>
      </w:r>
    </w:p>
    <w:p>
      <w:pPr>
        <w:rPr>
          <w:rFonts w:ascii="黑体" w:eastAsia="黑体" w:hAnsi="宋体" w:hint="eastAsia"/>
          <w:sz w:val="24"/>
        </w:rPr>
      </w:pPr>
      <w:r>
        <w:rPr>
          <w:rFonts w:ascii="黑体" w:eastAsia="黑体" w:hAnsi="宋体"/>
          <w:sz w:val="24"/>
        </w:rPr>
        <w:t>1</w:t>
      </w:r>
      <w:r>
        <w:rPr>
          <w:rFonts w:ascii="黑体" w:eastAsia="黑体" w:hAnsi="宋体" w:hint="eastAsia"/>
          <w:sz w:val="24"/>
        </w:rPr>
        <w:t>3．招标文件的修改</w:t>
      </w:r>
    </w:p>
    <w:p>
      <w:pPr>
        <w:ind w:firstLine="412" w:firstLineChars="196"/>
        <w:rPr>
          <w:rFonts w:ascii="宋体" w:hAnsi="宋体" w:hint="eastAsia"/>
          <w:szCs w:val="21"/>
        </w:rPr>
      </w:pPr>
      <w:r>
        <w:rPr>
          <w:rFonts w:ascii="宋体" w:hAnsi="宋体"/>
          <w:szCs w:val="21"/>
        </w:rPr>
        <w:t>1</w:t>
      </w:r>
      <w:r>
        <w:rPr>
          <w:rFonts w:ascii="宋体" w:hAnsi="宋体" w:hint="eastAsia"/>
          <w:szCs w:val="21"/>
        </w:rPr>
        <w:t>3.1招标文件发出后，在投标截止日期前任何时候，确需要变更招标文件内容的，政府集中采购机构可主动或在解答投标人提出的澄清问题时对招标文件进行修改。</w:t>
      </w:r>
    </w:p>
    <w:p>
      <w:pPr>
        <w:ind w:firstLine="412" w:firstLineChars="196"/>
        <w:rPr>
          <w:rFonts w:ascii="宋体" w:hAnsi="宋体" w:hint="eastAsia"/>
          <w:szCs w:val="21"/>
        </w:rPr>
      </w:pPr>
      <w:r>
        <w:rPr>
          <w:rFonts w:ascii="宋体" w:hAnsi="宋体"/>
          <w:szCs w:val="21"/>
        </w:rPr>
        <w:t>1</w:t>
      </w:r>
      <w:r>
        <w:rPr>
          <w:rFonts w:ascii="宋体" w:hAnsi="宋体" w:hint="eastAsia"/>
          <w:szCs w:val="21"/>
        </w:rPr>
        <w:t>3.2招标文件的修改以书面形式（包括政府集中采购机构网站发布方式，如更正公告等）发送给所有投标人，招标文件的修改内容作为招标文件的组成部分，并具有约束力。</w:t>
      </w:r>
    </w:p>
    <w:p>
      <w:pPr>
        <w:ind w:firstLine="412" w:firstLineChars="196"/>
        <w:rPr>
          <w:rFonts w:ascii="宋体" w:hAnsi="宋体" w:hint="eastAsia"/>
          <w:szCs w:val="21"/>
        </w:rPr>
      </w:pPr>
      <w:r>
        <w:rPr>
          <w:rFonts w:ascii="宋体" w:hAnsi="宋体"/>
          <w:szCs w:val="21"/>
        </w:rPr>
        <w:t>1</w:t>
      </w:r>
      <w:r>
        <w:rPr>
          <w:rFonts w:ascii="宋体" w:hAnsi="宋体" w:hint="eastAsia"/>
          <w:szCs w:val="21"/>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pPr>
        <w:ind w:firstLine="412" w:firstLineChars="196"/>
        <w:rPr>
          <w:rFonts w:ascii="宋体" w:hAnsi="宋体" w:hint="eastAsia"/>
          <w:szCs w:val="21"/>
        </w:rPr>
      </w:pPr>
      <w:r>
        <w:rPr>
          <w:rFonts w:ascii="宋体" w:hAnsi="宋体"/>
          <w:szCs w:val="21"/>
        </w:rPr>
        <w:t>1</w:t>
      </w:r>
      <w:r>
        <w:rPr>
          <w:rFonts w:ascii="宋体" w:hAnsi="宋体" w:hint="eastAsia"/>
          <w:szCs w:val="21"/>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62"/>
    </w:p>
    <w:p>
      <w:pPr>
        <w:rPr>
          <w:rFonts w:ascii="宋体" w:hAnsi="宋体" w:hint="eastAsia"/>
          <w:szCs w:val="21"/>
        </w:rPr>
      </w:pPr>
    </w:p>
    <w:p>
      <w:pPr>
        <w:pStyle w:val="Heading2"/>
        <w:numPr>
          <w:ilvl w:val="0"/>
          <w:numId w:val="12"/>
        </w:numPr>
        <w:spacing w:before="120" w:beforeLines="50" w:after="120" w:afterLines="50"/>
        <w:ind w:left="562" w:hanging="562"/>
        <w:rPr>
          <w:rFonts w:hint="eastAsia"/>
          <w:sz w:val="28"/>
          <w:szCs w:val="28"/>
        </w:rPr>
      </w:pPr>
      <w:r>
        <w:rPr>
          <w:rFonts w:hint="eastAsia"/>
          <w:sz w:val="28"/>
          <w:szCs w:val="28"/>
        </w:rPr>
        <w:t>投标文件的编制</w:t>
      </w:r>
    </w:p>
    <w:p>
      <w:pPr>
        <w:rPr>
          <w:rFonts w:ascii="黑体" w:eastAsia="黑体" w:hAnsi="宋体" w:hint="eastAsia"/>
          <w:sz w:val="24"/>
        </w:rPr>
      </w:pPr>
      <w:r>
        <w:rPr>
          <w:rFonts w:ascii="黑体" w:eastAsia="黑体" w:hAnsi="宋体" w:hint="eastAsia"/>
          <w:sz w:val="24"/>
        </w:rPr>
        <w:t>14．</w:t>
      </w:r>
      <w:bookmarkStart w:id="63" w:name="_Hlk72400236"/>
      <w:r>
        <w:rPr>
          <w:rFonts w:ascii="黑体" w:eastAsia="黑体" w:hAnsi="宋体" w:hint="eastAsia"/>
          <w:sz w:val="24"/>
        </w:rPr>
        <w:t>投标文件的语言及度量单位</w:t>
      </w:r>
    </w:p>
    <w:p>
      <w:pPr>
        <w:ind w:firstLine="412" w:firstLineChars="196"/>
        <w:rPr>
          <w:rFonts w:ascii="宋体" w:hAnsi="宋体" w:hint="eastAsia"/>
          <w:szCs w:val="21"/>
        </w:rPr>
      </w:pPr>
      <w:r>
        <w:rPr>
          <w:rFonts w:ascii="宋体" w:hAnsi="宋体" w:hint="eastAsia"/>
          <w:szCs w:val="21"/>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w:t>
      </w:r>
    </w:p>
    <w:p>
      <w:pPr>
        <w:ind w:firstLine="412" w:firstLineChars="196"/>
        <w:rPr>
          <w:rFonts w:ascii="宋体" w:hAnsi="宋体" w:hint="eastAsia"/>
          <w:szCs w:val="21"/>
        </w:rPr>
      </w:pPr>
      <w:r>
        <w:rPr>
          <w:rFonts w:ascii="宋体" w:hAnsi="宋体" w:hint="eastAsia"/>
          <w:szCs w:val="21"/>
        </w:rPr>
        <w:t>14.2 除技术规范另有规定外，投标文件使用的度量单位，均采用中华人民共和国法定计量单位。</w:t>
      </w:r>
    </w:p>
    <w:p>
      <w:pPr>
        <w:rPr>
          <w:rFonts w:ascii="黑体" w:eastAsia="黑体" w:hAnsi="宋体" w:hint="eastAsia"/>
          <w:sz w:val="24"/>
        </w:rPr>
      </w:pPr>
      <w:bookmarkEnd w:id="63"/>
      <w:r>
        <w:rPr>
          <w:rFonts w:ascii="黑体" w:eastAsia="黑体" w:hAnsi="宋体" w:hint="eastAsia"/>
          <w:sz w:val="24"/>
        </w:rPr>
        <w:t>15．</w:t>
      </w:r>
      <w:bookmarkStart w:id="64" w:name="_Hlk72401567"/>
      <w:r>
        <w:rPr>
          <w:rFonts w:ascii="黑体" w:eastAsia="黑体" w:hAnsi="宋体" w:hint="eastAsia"/>
          <w:sz w:val="24"/>
        </w:rPr>
        <w:t>投标文件的组成</w:t>
      </w:r>
    </w:p>
    <w:p>
      <w:pPr>
        <w:ind w:firstLine="412" w:firstLineChars="196"/>
        <w:rPr>
          <w:rFonts w:ascii="宋体" w:hAnsi="宋体" w:hint="eastAsia"/>
          <w:szCs w:val="21"/>
        </w:rPr>
      </w:pPr>
      <w:r>
        <w:rPr>
          <w:rFonts w:ascii="宋体" w:hAnsi="宋体" w:hint="eastAsia"/>
          <w:szCs w:val="21"/>
        </w:rPr>
        <w:t>具体内容在招标文件专用条款中进行规定。</w:t>
      </w:r>
    </w:p>
    <w:p>
      <w:pPr>
        <w:rPr>
          <w:rFonts w:ascii="黑体" w:eastAsia="黑体" w:hAnsi="宋体" w:hint="eastAsia"/>
          <w:sz w:val="24"/>
        </w:rPr>
      </w:pPr>
      <w:r>
        <w:rPr>
          <w:rFonts w:ascii="黑体" w:eastAsia="黑体" w:hAnsi="宋体"/>
          <w:sz w:val="24"/>
        </w:rPr>
        <w:t>16．投标文件格式</w:t>
      </w:r>
    </w:p>
    <w:p>
      <w:pPr>
        <w:ind w:firstLine="412" w:firstLineChars="196"/>
        <w:rPr>
          <w:rFonts w:ascii="宋体" w:hAnsi="宋体" w:hint="eastAsia"/>
          <w:szCs w:val="21"/>
        </w:rPr>
      </w:pPr>
      <w:r>
        <w:rPr>
          <w:rFonts w:ascii="宋体" w:hAnsi="宋体" w:hint="eastAsia"/>
          <w:szCs w:val="21"/>
        </w:rPr>
        <w:t>投标文件包括本通用条款第</w:t>
      </w:r>
      <w:r>
        <w:rPr>
          <w:rFonts w:ascii="宋体" w:hAnsi="宋体"/>
          <w:szCs w:val="21"/>
        </w:rPr>
        <w:t>15条中规定的内容。如招标文件提供了投标文件格式，则</w:t>
      </w:r>
      <w:r>
        <w:rPr>
          <w:rFonts w:ascii="宋体" w:hAnsi="宋体" w:hint="eastAsia"/>
          <w:b/>
          <w:bCs/>
          <w:szCs w:val="21"/>
        </w:rPr>
        <w:t>投标人提交的投标文件应毫无例外地使用招标文件所提供的相应格式</w:t>
      </w:r>
      <w:r>
        <w:rPr>
          <w:rFonts w:ascii="宋体" w:hAnsi="宋体" w:hint="eastAsia"/>
          <w:szCs w:val="21"/>
        </w:rPr>
        <w:t>（表格均可按同样格式扩展）。</w:t>
      </w:r>
    </w:p>
    <w:p>
      <w:pPr>
        <w:rPr>
          <w:rFonts w:ascii="黑体" w:eastAsia="黑体" w:hAnsi="宋体" w:hint="eastAsia"/>
          <w:sz w:val="24"/>
        </w:rPr>
      </w:pPr>
      <w:r>
        <w:rPr>
          <w:rFonts w:ascii="黑体" w:eastAsia="黑体" w:hAnsi="宋体" w:hint="eastAsia"/>
          <w:sz w:val="24"/>
        </w:rPr>
        <w:t>17．投标货币</w:t>
      </w:r>
    </w:p>
    <w:p>
      <w:pPr>
        <w:ind w:firstLine="412" w:firstLineChars="196"/>
        <w:rPr>
          <w:rFonts w:ascii="宋体" w:hAnsi="宋体" w:hint="eastAsia"/>
          <w:szCs w:val="21"/>
        </w:rPr>
      </w:pPr>
      <w:r>
        <w:rPr>
          <w:rFonts w:ascii="宋体" w:hAnsi="宋体" w:hint="eastAsia"/>
          <w:szCs w:val="21"/>
        </w:rPr>
        <w:t>本项目的投标报价应以人民币计。</w:t>
      </w:r>
    </w:p>
    <w:p>
      <w:pPr>
        <w:rPr>
          <w:rFonts w:ascii="黑体" w:eastAsia="黑体" w:hAnsi="宋体" w:hint="eastAsia"/>
          <w:sz w:val="24"/>
        </w:rPr>
      </w:pPr>
      <w:bookmarkEnd w:id="64"/>
      <w:r>
        <w:rPr>
          <w:rFonts w:ascii="黑体" w:eastAsia="黑体" w:hAnsi="宋体" w:hint="eastAsia"/>
          <w:sz w:val="24"/>
        </w:rPr>
        <w:t>18．</w:t>
      </w:r>
      <w:bookmarkStart w:id="65" w:name="_Hlk72401735"/>
      <w:r>
        <w:rPr>
          <w:rFonts w:ascii="黑体" w:eastAsia="黑体" w:hAnsi="宋体" w:hint="eastAsia"/>
          <w:sz w:val="24"/>
        </w:rPr>
        <w:t>证明投标文件投标技术方案的合格性和符合招标文件规定的文件要求</w:t>
      </w:r>
    </w:p>
    <w:p>
      <w:pPr>
        <w:ind w:firstLine="412" w:firstLineChars="196"/>
        <w:rPr>
          <w:rFonts w:ascii="宋体" w:hAnsi="宋体" w:hint="eastAsia"/>
          <w:szCs w:val="21"/>
        </w:rPr>
      </w:pPr>
      <w:r>
        <w:rPr>
          <w:rFonts w:ascii="宋体" w:hAnsi="宋体" w:hint="eastAsia"/>
          <w:szCs w:val="21"/>
        </w:rPr>
        <w:t>18</w:t>
      </w:r>
      <w:r>
        <w:rPr>
          <w:rFonts w:ascii="宋体" w:hAnsi="宋体"/>
          <w:szCs w:val="21"/>
        </w:rPr>
        <w:t xml:space="preserve">.1 </w:t>
      </w:r>
      <w:r>
        <w:rPr>
          <w:rFonts w:ascii="宋体" w:hAnsi="宋体" w:hint="eastAsia"/>
          <w:szCs w:val="21"/>
        </w:rPr>
        <w:t>投标人应提交证明文件，证明其投标技术方案项下的货物和服务的合格性符合招标文件规定。该投标技术方案及其证明文件均作为投标文件组成部分。</w:t>
      </w:r>
    </w:p>
    <w:p>
      <w:pPr>
        <w:ind w:firstLine="412" w:firstLineChars="196"/>
        <w:rPr>
          <w:rFonts w:ascii="宋体" w:hAnsi="宋体" w:hint="eastAsia"/>
          <w:szCs w:val="21"/>
        </w:rPr>
      </w:pPr>
      <w:r>
        <w:rPr>
          <w:rFonts w:ascii="宋体" w:hAnsi="宋体"/>
          <w:szCs w:val="21"/>
        </w:rPr>
        <w:t>1</w:t>
      </w:r>
      <w:r>
        <w:rPr>
          <w:rFonts w:ascii="宋体" w:hAnsi="宋体" w:hint="eastAsia"/>
          <w:szCs w:val="21"/>
        </w:rPr>
        <w:t>8</w:t>
      </w:r>
      <w:r>
        <w:rPr>
          <w:rFonts w:ascii="宋体" w:hAnsi="宋体"/>
          <w:szCs w:val="21"/>
        </w:rPr>
        <w:t xml:space="preserve">.2 </w:t>
      </w:r>
      <w:r>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12" w:firstLineChars="196"/>
        <w:rPr>
          <w:rFonts w:ascii="宋体" w:hAnsi="宋体" w:hint="eastAsia"/>
          <w:szCs w:val="21"/>
        </w:rPr>
      </w:pPr>
      <w:r>
        <w:rPr>
          <w:rFonts w:ascii="宋体" w:hAnsi="宋体" w:hint="eastAsia"/>
          <w:szCs w:val="21"/>
        </w:rPr>
        <w:t>18.2.1主要技术指标和性能的详细说明。</w:t>
      </w:r>
    </w:p>
    <w:p>
      <w:pPr>
        <w:ind w:firstLine="412" w:firstLineChars="196"/>
        <w:rPr>
          <w:rFonts w:ascii="宋体" w:hAnsi="宋体" w:hint="eastAsia"/>
          <w:szCs w:val="21"/>
        </w:rPr>
      </w:pPr>
      <w:r>
        <w:rPr>
          <w:rFonts w:ascii="宋体" w:hAnsi="宋体" w:hint="eastAsia"/>
          <w:szCs w:val="21"/>
        </w:rPr>
        <w:t>18.2.</w:t>
      </w:r>
      <w:r>
        <w:rPr>
          <w:rFonts w:ascii="宋体" w:hAnsi="宋体"/>
          <w:szCs w:val="21"/>
        </w:rPr>
        <w:t>2</w:t>
      </w:r>
      <w:r>
        <w:rPr>
          <w:rFonts w:ascii="宋体" w:hAnsi="宋体" w:hint="eastAsia"/>
          <w:szCs w:val="21"/>
        </w:rPr>
        <w:t>投标产品从采购人开始使用至招标文件中规定的周期内正常、连续地使用所必须的备件和专用工具清单，包括备件和专用工具的货源及现行价格。</w:t>
      </w:r>
    </w:p>
    <w:p>
      <w:pPr>
        <w:ind w:firstLine="412" w:firstLineChars="196"/>
        <w:rPr>
          <w:rFonts w:ascii="宋体" w:hAnsi="宋体" w:hint="eastAsia"/>
          <w:szCs w:val="21"/>
        </w:rPr>
      </w:pPr>
      <w:r>
        <w:rPr>
          <w:rFonts w:ascii="宋体" w:hAnsi="宋体" w:hint="eastAsia"/>
          <w:szCs w:val="21"/>
        </w:rPr>
        <w:t>18.2.</w:t>
      </w:r>
      <w:r>
        <w:rPr>
          <w:rFonts w:ascii="宋体" w:hAnsi="宋体"/>
          <w:szCs w:val="21"/>
        </w:rPr>
        <w:t>3</w:t>
      </w:r>
      <w:r>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12" w:firstLineChars="196"/>
        <w:rPr>
          <w:rFonts w:ascii="宋体" w:hAnsi="宋体" w:hint="eastAsia"/>
          <w:szCs w:val="21"/>
        </w:rPr>
      </w:pPr>
      <w:r>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ascii="宋体" w:hAnsi="宋体" w:hint="eastAsia"/>
          <w:szCs w:val="21"/>
        </w:rPr>
        <w:t>；</w:t>
      </w:r>
    </w:p>
    <w:p>
      <w:pPr>
        <w:ind w:firstLine="412" w:firstLineChars="196"/>
        <w:rPr>
          <w:rFonts w:ascii="宋体" w:hAnsi="宋体" w:hint="eastAsia"/>
          <w:szCs w:val="21"/>
        </w:rPr>
      </w:pPr>
      <w:r>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12" w:firstLineChars="196"/>
        <w:rPr>
          <w:rFonts w:ascii="宋体" w:hAnsi="宋体" w:hint="eastAsia"/>
          <w:szCs w:val="21"/>
        </w:rPr>
      </w:pPr>
      <w:r>
        <w:rPr>
          <w:rFonts w:ascii="宋体" w:hAnsi="宋体" w:hint="eastAsia"/>
          <w:szCs w:val="21"/>
        </w:rPr>
        <w:t>18.3相关资料不符合18.2款要求的，评审委员会有权认定为投标技术方案不合格响应，其相关分数予以扣减或作投标无效处理。</w:t>
      </w:r>
    </w:p>
    <w:p>
      <w:pPr>
        <w:ind w:firstLine="412" w:firstLineChars="196"/>
        <w:rPr>
          <w:rFonts w:ascii="宋体" w:hAnsi="宋体" w:hint="eastAsia"/>
          <w:szCs w:val="21"/>
        </w:rPr>
      </w:pPr>
      <w:r>
        <w:rPr>
          <w:rFonts w:ascii="宋体" w:hAnsi="宋体"/>
          <w:szCs w:val="21"/>
        </w:rPr>
        <w:t>1</w:t>
      </w:r>
      <w:r>
        <w:rPr>
          <w:rFonts w:ascii="宋体" w:hAnsi="宋体" w:hint="eastAsia"/>
          <w:szCs w:val="21"/>
        </w:rPr>
        <w:t>8</w:t>
      </w:r>
      <w:r>
        <w:rPr>
          <w:rFonts w:ascii="宋体" w:hAnsi="宋体"/>
          <w:szCs w:val="21"/>
        </w:rPr>
        <w:t>.</w:t>
      </w:r>
      <w:r>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ascii="宋体" w:hAnsi="宋体" w:hint="eastAsia"/>
          <w:szCs w:val="21"/>
        </w:rPr>
        <w:t>，由评审委员会来评判。</w:t>
      </w:r>
    </w:p>
    <w:p>
      <w:pPr>
        <w:ind w:firstLine="412" w:firstLineChars="196"/>
        <w:rPr>
          <w:rFonts w:ascii="宋体" w:hAnsi="宋体" w:hint="eastAsia"/>
          <w:szCs w:val="21"/>
        </w:rPr>
      </w:pPr>
      <w:r>
        <w:rPr>
          <w:rFonts w:ascii="宋体" w:hAnsi="宋体" w:hint="eastAsia"/>
          <w:szCs w:val="21"/>
        </w:rPr>
        <w:t>18.5除非另有规定或说明，投标人对同一项目投标时，不得同时提供两套或两套以上的投标方案。</w:t>
      </w:r>
    </w:p>
    <w:p>
      <w:pPr>
        <w:rPr>
          <w:rFonts w:ascii="黑体" w:eastAsia="黑体" w:hAnsi="宋体" w:hint="eastAsia"/>
          <w:sz w:val="24"/>
        </w:rPr>
      </w:pPr>
      <w:bookmarkEnd w:id="65"/>
      <w:r>
        <w:rPr>
          <w:rFonts w:ascii="黑体" w:eastAsia="黑体" w:hAnsi="宋体" w:hint="eastAsia"/>
          <w:sz w:val="24"/>
        </w:rPr>
        <w:t>19．</w:t>
      </w:r>
      <w:bookmarkStart w:id="66" w:name="_Hlk72402034"/>
      <w:r>
        <w:rPr>
          <w:rFonts w:ascii="黑体" w:eastAsia="黑体" w:hAnsi="宋体" w:hint="eastAsia"/>
          <w:sz w:val="24"/>
        </w:rPr>
        <w:t>投标文件其他证明文件的要求</w:t>
      </w:r>
    </w:p>
    <w:p>
      <w:pPr>
        <w:rPr>
          <w:rFonts w:ascii="宋体" w:hAnsi="宋体" w:hint="eastAsia"/>
          <w:color w:val="FF0000"/>
          <w:szCs w:val="21"/>
        </w:rPr>
      </w:pPr>
      <w:r>
        <w:rPr>
          <w:rFonts w:ascii="黑体" w:eastAsia="黑体" w:hAnsi="宋体" w:hint="eastAsia"/>
          <w:sz w:val="24"/>
        </w:rPr>
        <w:t xml:space="preserve">    </w:t>
      </w:r>
      <w:r>
        <w:rPr>
          <w:rFonts w:ascii="宋体" w:hAnsi="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有关扫描件（或照片）的尺寸和清晰度要求能够使用电脑阅读、识别和判断。</w:t>
      </w:r>
      <w:bookmarkStart w:id="67" w:name="_Hlk71407299"/>
      <w:r>
        <w:rPr>
          <w:rFonts w:ascii="宋体" w:hAnsi="宋体" w:hint="eastAsia"/>
          <w:szCs w:val="21"/>
        </w:rPr>
        <w:t>若投标人未按要求提供证明材料或提供的是部分证明材料或提供不清晰的扫描件（或照片）的，采购人、代理机构以及评审委员会依据各自审查范围，有权认定其投标文件未对招标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p>
      <w:pPr>
        <w:ind w:firstLine="412" w:firstLineChars="196"/>
        <w:rPr>
          <w:rFonts w:ascii="宋体" w:hAnsi="宋体" w:hint="eastAsia"/>
          <w:szCs w:val="21"/>
        </w:rPr>
      </w:pPr>
      <w:bookmarkEnd w:id="67"/>
      <w:r>
        <w:rPr>
          <w:rFonts w:ascii="宋体" w:hAnsi="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hint="eastAsia"/>
          <w:sz w:val="24"/>
        </w:rPr>
      </w:pPr>
      <w:r>
        <w:rPr>
          <w:rFonts w:ascii="黑体" w:eastAsia="黑体" w:hAnsi="宋体" w:hint="eastAsia"/>
          <w:sz w:val="24"/>
        </w:rPr>
        <w:t>20．投标有效期</w:t>
      </w:r>
    </w:p>
    <w:p>
      <w:pPr>
        <w:ind w:firstLine="412" w:firstLineChars="196"/>
        <w:rPr>
          <w:rFonts w:ascii="宋体" w:hAnsi="宋体" w:hint="eastAsia"/>
          <w:szCs w:val="21"/>
        </w:rPr>
      </w:pPr>
      <w:bookmarkEnd w:id="66"/>
      <w:bookmarkStart w:id="68" w:name="_Hlk72402214"/>
      <w:r>
        <w:rPr>
          <w:rFonts w:ascii="宋体" w:hAnsi="宋体" w:hint="eastAsia"/>
          <w:szCs w:val="21"/>
        </w:rPr>
        <w:t>20.1 投标有效期为</w:t>
      </w:r>
      <w:r>
        <w:rPr>
          <w:rFonts w:ascii="Arial" w:hAnsi="Arial" w:cs="Arial" w:hint="eastAsia"/>
          <w:szCs w:val="21"/>
        </w:rPr>
        <w:t>从投标截止之日算起的日历天数。</w:t>
      </w:r>
      <w:r>
        <w:rPr>
          <w:rFonts w:ascii="宋体" w:hAnsi="宋体" w:hint="eastAsia"/>
          <w:szCs w:val="21"/>
        </w:rPr>
        <w:t>在此期限内，所有投标文件均保持有效。</w:t>
      </w:r>
    </w:p>
    <w:p>
      <w:pPr>
        <w:ind w:firstLine="412" w:firstLineChars="196"/>
        <w:rPr>
          <w:rFonts w:ascii="宋体" w:hAnsi="宋体" w:hint="eastAsia"/>
          <w:szCs w:val="21"/>
        </w:rPr>
      </w:pPr>
      <w:r>
        <w:rPr>
          <w:rFonts w:ascii="宋体" w:hAnsi="宋体" w:hint="eastAsia"/>
          <w:szCs w:val="21"/>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pPr>
        <w:ind w:firstLine="412" w:firstLineChars="196"/>
        <w:rPr>
          <w:rFonts w:ascii="宋体" w:hAnsi="宋体" w:hint="eastAsia"/>
          <w:szCs w:val="21"/>
        </w:rPr>
      </w:pPr>
      <w:r>
        <w:rPr>
          <w:rFonts w:ascii="宋体" w:hAnsi="宋体" w:hint="eastAsia"/>
          <w:szCs w:val="21"/>
        </w:rPr>
        <w:t>20</w:t>
      </w:r>
      <w:r>
        <w:rPr>
          <w:rFonts w:ascii="宋体" w:hAnsi="宋体"/>
          <w:szCs w:val="21"/>
        </w:rPr>
        <w:t>.3</w:t>
      </w:r>
      <w:r>
        <w:rPr>
          <w:rFonts w:ascii="宋体" w:hAnsi="宋体" w:hint="eastAsia"/>
          <w:szCs w:val="21"/>
        </w:rPr>
        <w:t xml:space="preserve"> 中标供应商的投标文件有效期，截止于完成本招标文件规定的全部项目内容，并通过竣工验收及保修期结束。</w:t>
      </w:r>
    </w:p>
    <w:p>
      <w:pPr>
        <w:rPr>
          <w:rFonts w:ascii="黑体" w:eastAsia="黑体" w:hAnsi="宋体" w:hint="eastAsia"/>
          <w:sz w:val="24"/>
        </w:rPr>
      </w:pPr>
      <w:bookmarkEnd w:id="68"/>
      <w:r>
        <w:rPr>
          <w:rFonts w:ascii="黑体" w:eastAsia="黑体" w:hAnsi="宋体" w:hint="eastAsia"/>
          <w:sz w:val="24"/>
        </w:rPr>
        <w:t>21．</w:t>
      </w:r>
      <w:bookmarkStart w:id="69" w:name="_Hlk72402325"/>
      <w:r>
        <w:rPr>
          <w:rFonts w:ascii="黑体" w:eastAsia="黑体" w:hAnsi="宋体" w:hint="eastAsia"/>
          <w:sz w:val="24"/>
        </w:rPr>
        <w:t xml:space="preserve">关于投标保证金 </w:t>
      </w:r>
    </w:p>
    <w:p>
      <w:pPr>
        <w:rPr>
          <w:rFonts w:ascii="宋体" w:hAnsi="宋体" w:hint="eastAsia"/>
          <w:szCs w:val="21"/>
        </w:rPr>
      </w:pPr>
      <w:r>
        <w:rPr>
          <w:rFonts w:ascii="宋体" w:hAnsi="宋体" w:hint="eastAsia"/>
          <w:szCs w:val="21"/>
        </w:rPr>
        <w:t xml:space="preserve">    21.1 </w:t>
      </w:r>
      <w:r>
        <w:rPr>
          <w:rFonts w:hint="eastAsia"/>
        </w:rPr>
        <w:t>根据《深圳市财政局关于调整政府采购投标（响应）保证金管理政策的通知》（深财购〔2021〕51号）文的规定，本项目不收取投标保证金。</w:t>
      </w:r>
    </w:p>
    <w:p>
      <w:pPr>
        <w:rPr>
          <w:rFonts w:ascii="黑体" w:eastAsia="黑体" w:hAnsi="宋体" w:hint="eastAsia"/>
          <w:sz w:val="24"/>
        </w:rPr>
      </w:pPr>
      <w:r>
        <w:rPr>
          <w:rFonts w:ascii="黑体" w:eastAsia="黑体" w:hAnsi="宋体" w:hint="eastAsia"/>
          <w:sz w:val="24"/>
        </w:rPr>
        <w:t>22．投标人的替代方案</w:t>
      </w:r>
    </w:p>
    <w:p>
      <w:pPr>
        <w:ind w:firstLine="412" w:firstLineChars="196"/>
        <w:rPr>
          <w:rFonts w:ascii="宋体" w:hAnsi="宋体" w:hint="eastAsia"/>
          <w:szCs w:val="21"/>
        </w:rPr>
      </w:pPr>
      <w:r>
        <w:rPr>
          <w:rFonts w:ascii="宋体" w:hAnsi="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12" w:firstLineChars="196"/>
        <w:rPr>
          <w:rFonts w:ascii="宋体" w:hAnsi="宋体" w:hint="eastAsia"/>
          <w:szCs w:val="21"/>
        </w:rPr>
      </w:pPr>
      <w:r>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hint="eastAsia"/>
          <w:sz w:val="24"/>
        </w:rPr>
      </w:pPr>
      <w:bookmarkEnd w:id="69"/>
      <w:r>
        <w:rPr>
          <w:rFonts w:ascii="黑体" w:eastAsia="黑体" w:hAnsi="宋体" w:hint="eastAsia"/>
          <w:sz w:val="24"/>
        </w:rPr>
        <w:t>23．</w:t>
      </w:r>
      <w:bookmarkStart w:id="70" w:name="_Hlk72402860"/>
      <w:r>
        <w:rPr>
          <w:rFonts w:ascii="黑体" w:eastAsia="黑体" w:hAnsi="宋体"/>
          <w:sz w:val="24"/>
        </w:rPr>
        <w:t>投标文件的</w:t>
      </w:r>
      <w:r>
        <w:rPr>
          <w:rFonts w:ascii="黑体" w:eastAsia="黑体" w:hAnsi="宋体" w:hint="eastAsia"/>
          <w:sz w:val="24"/>
        </w:rPr>
        <w:t>制作</w:t>
      </w:r>
      <w:r>
        <w:rPr>
          <w:rFonts w:ascii="黑体" w:eastAsia="黑体" w:hAnsi="宋体"/>
          <w:sz w:val="24"/>
        </w:rPr>
        <w:t>要求</w:t>
      </w:r>
    </w:p>
    <w:p>
      <w:pPr>
        <w:ind w:firstLine="412" w:firstLineChars="196"/>
        <w:rPr>
          <w:rFonts w:ascii="宋体" w:hAnsi="宋体" w:hint="eastAsia"/>
        </w:rPr>
      </w:pPr>
      <w:r>
        <w:rPr>
          <w:rFonts w:ascii="宋体" w:hAnsi="宋体" w:hint="eastAsia"/>
        </w:rPr>
        <w:t>23.1投标人应准备所投项目的电子投标文件一份。此电子投标文件须由投标人根据政府集中采购机构提供的后缀名为.</w:t>
      </w:r>
      <w:r>
        <w:rPr>
          <w:rFonts w:ascii="宋体" w:hAnsi="宋体"/>
        </w:rPr>
        <w:t>szczf</w:t>
      </w:r>
      <w:r>
        <w:rPr>
          <w:rFonts w:ascii="宋体" w:hAnsi="宋体" w:hint="eastAsia"/>
        </w:rPr>
        <w:t>的电子招标文件，下载并使用相应的深圳智慧采购平台投标文件制作专用软件打开招标文件（.szczf格式）【下载地址：</w:t>
      </w:r>
      <w:r>
        <w:rPr>
          <w:rFonts w:ascii="宋体" w:hAnsi="宋体"/>
        </w:rPr>
        <w:t>http://zfcg.szggzy.com:8081/cgxy/013002/list.html</w:t>
      </w:r>
      <w:r>
        <w:rPr>
          <w:rFonts w:ascii="宋体" w:hAnsi="宋体" w:hint="eastAsia"/>
        </w:rPr>
        <w:t>深圳智慧采购平台投标文件制作专用软件.zip】。</w:t>
      </w:r>
    </w:p>
    <w:p>
      <w:pPr>
        <w:ind w:firstLine="412" w:firstLineChars="196"/>
        <w:rPr>
          <w:rFonts w:ascii="宋体" w:hAnsi="宋体" w:hint="eastAsia"/>
        </w:rPr>
      </w:pPr>
      <w:r>
        <w:rPr>
          <w:rFonts w:ascii="宋体" w:hAnsi="宋体" w:hint="eastAsia"/>
        </w:rPr>
        <w:t>23.2投标人在使用《投标书编制软件》编制投标书时须注意：</w:t>
      </w:r>
    </w:p>
    <w:p>
      <w:pPr>
        <w:ind w:firstLine="412" w:firstLineChars="196"/>
        <w:rPr>
          <w:rFonts w:ascii="宋体" w:hAnsi="宋体" w:hint="eastAsia"/>
        </w:rPr>
      </w:pPr>
      <w:r>
        <w:rPr>
          <w:rFonts w:ascii="宋体" w:hAnsi="宋体" w:hint="eastAsia"/>
        </w:rPr>
        <w:t>23.2.1导入《投标书编制软件》的招标文件项目编号、包号应与以此制作的投标文件项目编号、包号一致。例如，不能将甲项目A包的招标书导入《投标书编制软件》，制作乙项目B包的投标书。</w:t>
      </w:r>
    </w:p>
    <w:p>
      <w:pPr>
        <w:ind w:firstLine="412" w:firstLineChars="196"/>
        <w:rPr>
          <w:rFonts w:ascii="宋体" w:hAnsi="宋体" w:hint="eastAsia"/>
        </w:rPr>
      </w:pPr>
      <w:r>
        <w:rPr>
          <w:rFonts w:ascii="宋体" w:hAnsi="宋体" w:hint="eastAsia"/>
        </w:rPr>
        <w:t>23.2.2不能用非本公司的电子密钥加密本公司的投标文件，或者用其它公司的登录用户上传本公司的投标文件。</w:t>
      </w:r>
    </w:p>
    <w:p>
      <w:pPr>
        <w:ind w:firstLine="412" w:firstLineChars="196"/>
        <w:rPr>
          <w:rFonts w:ascii="宋体" w:hAnsi="宋体" w:hint="eastAsia"/>
        </w:rPr>
      </w:pPr>
      <w:r>
        <w:rPr>
          <w:rFonts w:ascii="宋体" w:hAnsi="宋体" w:hint="eastAsia"/>
        </w:rPr>
        <w:t>23.2.3要求用《投标书编制软件》编制投标书的包，不能用其它方式编制投标书。编制投标文件时，电脑须连通互联网。</w:t>
      </w:r>
    </w:p>
    <w:p>
      <w:pPr>
        <w:ind w:firstLine="412" w:firstLineChars="196"/>
        <w:rPr>
          <w:rFonts w:ascii="宋体" w:hAnsi="宋体" w:hint="eastAsia"/>
        </w:rPr>
      </w:pPr>
      <w:r>
        <w:rPr>
          <w:rFonts w:ascii="宋体" w:hAnsi="宋体" w:hint="eastAsia"/>
        </w:rPr>
        <w:t>23.2.4投标文件不能带病毒。政府集中采购机构将用专业杀毒软件对投标文件进行病毒检测，如果这两种软件均报告发现病毒，则政府集中采购机构认为该投标文件带病毒。</w:t>
      </w:r>
    </w:p>
    <w:p>
      <w:pPr>
        <w:ind w:firstLine="412" w:firstLineChars="196"/>
        <w:rPr>
          <w:rFonts w:ascii="宋体" w:hAnsi="宋体" w:hint="eastAsia"/>
        </w:rPr>
      </w:pPr>
      <w:r>
        <w:rPr>
          <w:rFonts w:ascii="宋体" w:hAnsi="宋体" w:hint="eastAsia"/>
        </w:rPr>
        <w:t>23.2.5完整填写“投标关键信息”，如下图所示：</w:t>
      </w:r>
    </w:p>
    <w:p>
      <w:pPr>
        <w:ind w:firstLine="412" w:firstLineChars="196"/>
        <w:rPr>
          <w:rFonts w:ascii="宋体" w:hAnsi="宋体" w:hint="eastAsia"/>
        </w:rPr>
      </w:pPr>
      <w:r>
        <w:rPr>
          <w:rFonts w:ascii="宋体" w:hAnsi="宋体"/>
        </w:rPr>
        <w:drawing>
          <wp:inline distT="0" distB="0" distL="0" distR="0">
            <wp:extent cx="5279390" cy="2719070"/>
            <wp:effectExtent l="0" t="0" r="3810" b="11430"/>
            <wp:docPr id="7"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图形用户界面, 应用程序&#10;&#10;描述已自动生成"/>
                    <pic:cNvPicPr>
                      <a:picLocks noChangeAspect="1" noChangeArrowheads="1"/>
                    </pic:cNvPicPr>
                  </pic:nvPicPr>
                  <pic:blipFill>
                    <a:blip xmlns:r="http://schemas.openxmlformats.org/officeDocument/2006/relationships" r:embed="rId8"/>
                    <a:stretch>
                      <a:fillRect/>
                    </a:stretch>
                  </pic:blipFill>
                  <pic:spPr>
                    <a:xfrm>
                      <a:off x="0" y="0"/>
                      <a:ext cx="5279390" cy="2719070"/>
                    </a:xfrm>
                    <a:prstGeom prst="rect">
                      <a:avLst/>
                    </a:prstGeom>
                    <a:noFill/>
                    <a:ln w="9525">
                      <a:noFill/>
                      <a:miter lim="800000"/>
                      <a:headEnd/>
                      <a:tailEnd/>
                    </a:ln>
                  </pic:spPr>
                </pic:pic>
              </a:graphicData>
            </a:graphic>
          </wp:inline>
        </w:drawing>
      </w:r>
    </w:p>
    <w:p>
      <w:pPr>
        <w:widowControl/>
        <w:jc w:val="left"/>
        <w:rPr>
          <w:rFonts w:ascii="宋体" w:hAnsi="宋体" w:cs="宋体" w:hint="eastAsia"/>
          <w:kern w:val="0"/>
          <w:sz w:val="24"/>
        </w:rPr>
      </w:pPr>
    </w:p>
    <w:p>
      <w:pPr>
        <w:ind w:firstLine="412" w:firstLineChars="196"/>
        <w:rPr>
          <w:rFonts w:ascii="宋体" w:hAnsi="宋体" w:hint="eastAsia"/>
          <w:b/>
        </w:rPr>
      </w:pPr>
      <w:r>
        <w:rPr>
          <w:rFonts w:ascii="宋体" w:hAnsi="宋体" w:hint="eastAsia"/>
          <w:b/>
        </w:rPr>
        <w:t>备注：上述“开标一览表”中的“投标报价”将作为价格分计算依据；其它信息仅是对投标文件相关内容的概括性表述，不作为评审依据。</w:t>
      </w:r>
    </w:p>
    <w:p>
      <w:pPr>
        <w:ind w:firstLine="412" w:firstLineChars="196"/>
        <w:rPr>
          <w:rFonts w:ascii="宋体" w:hAnsi="宋体" w:hint="eastAsia"/>
        </w:rPr>
      </w:pPr>
      <w:r>
        <w:rPr>
          <w:rFonts w:ascii="宋体" w:hAnsi="宋体" w:hint="eastAsia"/>
        </w:rPr>
        <w:t>23.2.6投标人在编辑投标文件时，</w:t>
      </w:r>
      <w:r>
        <w:rPr>
          <w:rFonts w:ascii="宋体" w:hAnsi="宋体" w:hint="eastAsia"/>
          <w:b/>
        </w:rPr>
        <w:t>在投标文件目录中属于本节点内容的必须在本节点中填写，填写到其他节点或附件，</w:t>
      </w:r>
      <w:r>
        <w:rPr>
          <w:rFonts w:ascii="宋体" w:hAnsi="宋体" w:hint="eastAsia"/>
        </w:rPr>
        <w:t>一切后果由供应商自行承担。</w:t>
      </w:r>
    </w:p>
    <w:p>
      <w:pPr>
        <w:ind w:firstLine="412" w:firstLineChars="196"/>
        <w:rPr>
          <w:rFonts w:ascii="宋体" w:hAnsi="宋体" w:hint="eastAsia"/>
        </w:rPr>
      </w:pPr>
      <w:r>
        <w:rPr>
          <w:rFonts w:ascii="宋体" w:hAnsi="宋体" w:hint="eastAsia"/>
        </w:rPr>
        <w:t>23.2.7投标文件编写完成后，</w:t>
      </w:r>
      <w:r>
        <w:rPr>
          <w:rFonts w:ascii="宋体" w:hAnsi="宋体" w:hint="eastAsia"/>
          <w:b/>
        </w:rPr>
        <w:t>必须用属于投标人的电子密钥或电子营业执照进行加密，否则视同未盖公章，将导致投标文件无效。</w:t>
      </w:r>
    </w:p>
    <w:p>
      <w:pPr>
        <w:ind w:firstLine="412" w:firstLineChars="196"/>
        <w:rPr>
          <w:rFonts w:ascii="宋体" w:hAnsi="宋体" w:hint="eastAsia"/>
        </w:rPr>
      </w:pPr>
      <w:r>
        <w:rPr>
          <w:rFonts w:ascii="宋体" w:hAnsi="宋体" w:hint="eastAsia"/>
        </w:rPr>
        <w:t>23.2.8政府集中采购机构不接受投标截止时间后递交的纸质、电子、传真等所有形式的投标文件。由于对网上政府采购系统操作不熟悉或自身电脑、网络等原因导致不能在投标截止时间之前上传投标文件，政府集中采购机构概不负责。建议于开标前一个工作日完成投标文件的制作与上传，如上传确有困难，请及时咨询。</w:t>
      </w:r>
    </w:p>
    <w:p>
      <w:pPr>
        <w:ind w:firstLine="412" w:firstLineChars="196"/>
        <w:rPr>
          <w:rFonts w:ascii="宋体" w:hAnsi="宋体" w:hint="eastAsia"/>
        </w:rPr>
      </w:pPr>
      <w:r>
        <w:rPr>
          <w:rFonts w:ascii="宋体" w:hAnsi="宋体" w:hint="eastAsia"/>
        </w:rPr>
        <w:t>23.2.9如果开标时出现网络故障、技术故障，影响了政府采购活动，政府集中采购机构有权采取措施如延期、接受无法从网上上传的投标书等，以保障政府采购活动的公开、公平和公正。</w:t>
      </w:r>
    </w:p>
    <w:p>
      <w:pPr>
        <w:ind w:firstLine="412" w:firstLineChars="196"/>
        <w:rPr>
          <w:rFonts w:ascii="宋体" w:hAnsi="宋体" w:hint="eastAsia"/>
        </w:rPr>
      </w:pPr>
      <w:r>
        <w:rPr>
          <w:rFonts w:ascii="宋体" w:hAnsi="宋体" w:hint="eastAsia"/>
        </w:rPr>
        <w:t>23.3电报、电话、传真形式的投标概不接受。</w:t>
      </w:r>
    </w:p>
    <w:p>
      <w:pPr>
        <w:ind w:firstLine="412" w:firstLineChars="196"/>
        <w:rPr>
          <w:rFonts w:ascii="宋体" w:hAnsi="宋体" w:hint="eastAsia"/>
          <w:b/>
        </w:rPr>
      </w:pPr>
      <w:r>
        <w:rPr>
          <w:rFonts w:ascii="宋体" w:hAnsi="宋体" w:hint="eastAsia"/>
          <w:b/>
        </w:rPr>
        <w:t>23.4经投标人电子密钥或电子营业执照加密的投标文件无须盖章或签字，</w:t>
      </w:r>
      <w:r>
        <w:rPr>
          <w:rFonts w:ascii="宋体" w:hAnsi="宋体" w:hint="eastAsia"/>
        </w:rPr>
        <w:t>专用条款另有要求的除外。</w:t>
      </w:r>
    </w:p>
    <w:p>
      <w:pPr>
        <w:ind w:firstLine="412" w:firstLineChars="196"/>
        <w:rPr>
          <w:rFonts w:ascii="宋体" w:hAnsi="宋体" w:hint="eastAsia"/>
        </w:rPr>
      </w:pPr>
      <w:r>
        <w:rPr>
          <w:rFonts w:ascii="宋体" w:hAnsi="宋体" w:hint="eastAsia"/>
          <w:b/>
        </w:rPr>
        <w:t>23.5</w:t>
      </w:r>
      <w:r>
        <w:rPr>
          <w:rFonts w:ascii="宋体" w:hAnsi="宋体" w:hint="eastAsia"/>
        </w:rPr>
        <w:t xml:space="preserve"> 各类资格（资质）文件提供扫描件，专用条款另有要求的除外。</w:t>
      </w:r>
      <w:bookmarkEnd w:id="70"/>
    </w:p>
    <w:p>
      <w:pPr>
        <w:ind w:firstLine="412" w:firstLineChars="196"/>
        <w:rPr>
          <w:rFonts w:ascii="宋体" w:hAnsi="宋体" w:hint="eastAsia"/>
          <w:szCs w:val="21"/>
        </w:rPr>
      </w:pPr>
    </w:p>
    <w:p>
      <w:pPr>
        <w:pStyle w:val="Heading2"/>
        <w:numPr>
          <w:ilvl w:val="0"/>
          <w:numId w:val="12"/>
        </w:numPr>
        <w:spacing w:before="120" w:beforeLines="50" w:after="120" w:afterLines="50"/>
        <w:ind w:left="562" w:hanging="562"/>
        <w:rPr>
          <w:rFonts w:hint="eastAsia"/>
          <w:sz w:val="28"/>
          <w:szCs w:val="28"/>
        </w:rPr>
      </w:pPr>
      <w:r>
        <w:rPr>
          <w:rFonts w:hint="eastAsia"/>
          <w:sz w:val="28"/>
          <w:szCs w:val="28"/>
        </w:rPr>
        <w:t>投标文件的递交</w:t>
      </w:r>
    </w:p>
    <w:p>
      <w:pPr>
        <w:rPr>
          <w:rFonts w:ascii="黑体" w:eastAsia="黑体" w:hAnsi="宋体" w:hint="eastAsia"/>
          <w:sz w:val="24"/>
        </w:rPr>
      </w:pPr>
      <w:bookmarkStart w:id="71" w:name="_Hlk72405459"/>
      <w:r>
        <w:rPr>
          <w:rFonts w:ascii="黑体" w:eastAsia="黑体" w:hAnsi="宋体" w:hint="eastAsia"/>
          <w:sz w:val="24"/>
        </w:rPr>
        <w:t>24．投标文件的保密</w:t>
      </w:r>
    </w:p>
    <w:p>
      <w:pPr>
        <w:ind w:firstLine="412" w:firstLineChars="196"/>
        <w:rPr>
          <w:rFonts w:ascii="宋体" w:hAnsi="宋体" w:hint="eastAsia"/>
        </w:rPr>
      </w:pPr>
      <w:r>
        <w:rPr>
          <w:rFonts w:ascii="宋体" w:hAnsi="宋体" w:hint="eastAsia"/>
        </w:rPr>
        <w:t>24.1在投标文件制作完成后，在投标书编制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投标截止时间后才能解密查看。在加密过程中，请按照软件提示进行操作。加密界面如下图所示：</w:t>
      </w:r>
    </w:p>
    <w:p>
      <w:pPr>
        <w:ind w:firstLine="412" w:firstLineChars="196"/>
        <w:rPr>
          <w:rFonts w:ascii="宋体" w:hAnsi="宋体" w:hint="eastAsia"/>
        </w:rPr>
      </w:pPr>
    </w:p>
    <w:p>
      <w:pPr>
        <w:ind w:firstLine="412" w:firstLineChars="196"/>
        <w:rPr>
          <w:rFonts w:ascii="宋体" w:hAnsi="宋体" w:hint="eastAsia"/>
        </w:rPr>
      </w:pPr>
      <w:r>
        <w:rPr>
          <w:rFonts w:ascii="宋体" w:hAnsi="宋体"/>
        </w:rPr>
        <w:drawing>
          <wp:inline distT="0" distB="0" distL="0" distR="0">
            <wp:extent cx="5279390" cy="2719070"/>
            <wp:effectExtent l="0" t="0" r="3810" b="11430"/>
            <wp:docPr id="10"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图形用户界面, 应用程序&#10;&#10;描述已自动生成"/>
                    <pic:cNvPicPr>
                      <a:picLocks noChangeAspect="1" noChangeArrowheads="1"/>
                    </pic:cNvPicPr>
                  </pic:nvPicPr>
                  <pic:blipFill>
                    <a:blip xmlns:r="http://schemas.openxmlformats.org/officeDocument/2006/relationships" r:embed="rId8"/>
                    <a:stretch>
                      <a:fillRect/>
                    </a:stretch>
                  </pic:blipFill>
                  <pic:spPr>
                    <a:xfrm>
                      <a:off x="0" y="0"/>
                      <a:ext cx="5279390" cy="2719070"/>
                    </a:xfrm>
                    <a:prstGeom prst="rect">
                      <a:avLst/>
                    </a:prstGeom>
                    <a:noFill/>
                    <a:ln w="9525">
                      <a:noFill/>
                      <a:miter lim="800000"/>
                      <a:headEnd/>
                      <a:tailEnd/>
                    </a:ln>
                  </pic:spPr>
                </pic:pic>
              </a:graphicData>
            </a:graphic>
          </wp:inline>
        </w:drawing>
      </w:r>
    </w:p>
    <w:p>
      <w:pPr>
        <w:ind w:firstLine="412" w:firstLineChars="196"/>
        <w:rPr>
          <w:rFonts w:ascii="宋体" w:hAnsi="宋体" w:hint="eastAsia"/>
        </w:rPr>
      </w:pPr>
    </w:p>
    <w:p>
      <w:pPr>
        <w:ind w:firstLine="412" w:firstLineChars="196"/>
        <w:rPr>
          <w:rFonts w:ascii="宋体" w:hAnsi="宋体" w:hint="eastAsia"/>
        </w:rPr>
      </w:pPr>
      <w:r>
        <w:rPr>
          <w:rFonts w:ascii="宋体" w:hAnsi="宋体"/>
        </w:rPr>
        <w:drawing>
          <wp:inline distT="0" distB="0" distL="0" distR="0">
            <wp:extent cx="5279390" cy="2727325"/>
            <wp:effectExtent l="0" t="0" r="3810" b="3175"/>
            <wp:docPr id="13"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图形用户界面&#10;&#10;描述已自动生成"/>
                    <pic:cNvPicPr>
                      <a:picLocks noChangeAspect="1" noChangeArrowheads="1"/>
                    </pic:cNvPicPr>
                  </pic:nvPicPr>
                  <pic:blipFill>
                    <a:blip xmlns:r="http://schemas.openxmlformats.org/officeDocument/2006/relationships" r:embed="rId9"/>
                    <a:stretch>
                      <a:fillRect/>
                    </a:stretch>
                  </pic:blipFill>
                  <pic:spPr>
                    <a:xfrm>
                      <a:off x="0" y="0"/>
                      <a:ext cx="5279390" cy="2727325"/>
                    </a:xfrm>
                    <a:prstGeom prst="rect">
                      <a:avLst/>
                    </a:prstGeom>
                    <a:noFill/>
                    <a:ln w="9525">
                      <a:noFill/>
                      <a:miter lim="800000"/>
                      <a:headEnd/>
                      <a:tailEnd/>
                    </a:ln>
                  </pic:spPr>
                </pic:pic>
              </a:graphicData>
            </a:graphic>
          </wp:inline>
        </w:drawing>
      </w:r>
    </w:p>
    <w:p>
      <w:pPr>
        <w:ind w:firstLine="412" w:firstLineChars="196"/>
        <w:rPr>
          <w:rFonts w:ascii="宋体" w:hAnsi="宋体" w:hint="eastAsia"/>
        </w:rPr>
      </w:pPr>
    </w:p>
    <w:p>
      <w:pPr>
        <w:widowControl/>
        <w:jc w:val="left"/>
        <w:rPr>
          <w:sz w:val="24"/>
        </w:rPr>
      </w:pPr>
    </w:p>
    <w:p>
      <w:pPr>
        <w:rPr>
          <w:rFonts w:ascii="宋体" w:hAnsi="宋体" w:hint="eastAsia"/>
          <w:b/>
        </w:rPr>
      </w:pPr>
      <w:r>
        <w:rPr>
          <w:rFonts w:ascii="宋体" w:hAnsi="宋体" w:hint="eastAsia"/>
        </w:rPr>
        <w:t xml:space="preserve">   </w:t>
      </w:r>
      <w:r>
        <w:rPr>
          <w:rFonts w:ascii="宋体" w:hAnsi="宋体" w:hint="eastAsia"/>
          <w:b/>
        </w:rPr>
        <w:t xml:space="preserve"> 24.2若采购项目出现延期情况：</w:t>
      </w:r>
    </w:p>
    <w:p>
      <w:pPr>
        <w:ind w:firstLine="420" w:firstLineChars="200"/>
        <w:rPr>
          <w:rFonts w:ascii="黑体" w:eastAsia="黑体" w:hAnsi="宋体" w:hint="eastAsia"/>
          <w:b/>
          <w:sz w:val="24"/>
        </w:rPr>
      </w:pPr>
      <w:r>
        <w:rPr>
          <w:rFonts w:ascii="宋体" w:hAnsi="宋体" w:hint="eastAsia"/>
          <w:b/>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hint="eastAsia"/>
          <w:sz w:val="24"/>
        </w:rPr>
      </w:pPr>
      <w:r>
        <w:rPr>
          <w:rFonts w:ascii="黑体" w:eastAsia="黑体" w:hAnsi="宋体" w:hint="eastAsia"/>
          <w:sz w:val="24"/>
        </w:rPr>
        <w:t>25．上传投标文件及投标截止日期</w:t>
      </w:r>
    </w:p>
    <w:p>
      <w:pPr>
        <w:ind w:firstLine="412" w:firstLineChars="196"/>
        <w:rPr>
          <w:rFonts w:ascii="宋体" w:hAnsi="宋体" w:hint="eastAsia"/>
        </w:rPr>
      </w:pPr>
      <w:r>
        <w:rPr>
          <w:rFonts w:ascii="宋体" w:hAnsi="宋体" w:hint="eastAsia"/>
        </w:rPr>
        <w:t>25</w:t>
      </w:r>
      <w:r>
        <w:rPr>
          <w:rFonts w:ascii="宋体" w:hAnsi="宋体"/>
        </w:rPr>
        <w:t>.</w:t>
      </w:r>
      <w:r>
        <w:rPr>
          <w:rFonts w:ascii="宋体" w:hAnsi="宋体" w:hint="eastAsia"/>
        </w:rPr>
        <w:t>1实行网上投标，</w:t>
      </w:r>
      <w:r>
        <w:rPr>
          <w:rFonts w:ascii="宋体" w:hAnsi="宋体"/>
        </w:rPr>
        <w:t>投标人必须</w:t>
      </w:r>
      <w:r>
        <w:rPr>
          <w:rFonts w:ascii="宋体" w:hAnsi="宋体" w:hint="eastAsia"/>
        </w:rPr>
        <w:t>在招标</w:t>
      </w:r>
      <w:r>
        <w:rPr>
          <w:rFonts w:ascii="宋体" w:hAnsi="宋体"/>
        </w:rPr>
        <w:t>文件规定的投标截止时间前</w:t>
      </w:r>
      <w:r>
        <w:rPr>
          <w:rFonts w:ascii="宋体" w:hAnsi="宋体" w:hint="eastAsia"/>
        </w:rPr>
        <w:t>用电子密钥登录“深圳政府采购智慧平台用户网上办事子系统（http://zfcg.szggzy.com/TPBidder/memberLogin）”，用“【我的项目】→【项目流程】→【递交投标(应答)文件】”功能点上传投标文件。如上传过程中遇到问题，可拨打采购公告中的技术支持电话。如多次上传均告失败，请在投标截止时间之前携带加密后的电子投标文件送达至</w:t>
      </w:r>
      <w:r>
        <w:rPr>
          <w:rFonts w:ascii="宋体" w:hAnsi="宋体" w:hint="eastAsia"/>
          <w:b/>
          <w:bCs/>
          <w:szCs w:val="21"/>
        </w:rPr>
        <w:t>深圳公共资源交易中心（深圳交易集团有限公司政府采购业务分公司）</w:t>
      </w:r>
      <w:r>
        <w:rPr>
          <w:rFonts w:ascii="宋体" w:hAnsi="宋体" w:hint="eastAsia"/>
          <w:b/>
          <w:bCs/>
        </w:rPr>
        <w:t>（地址：深圳市南山区沙河西路3185号南山智谷A座（深圳交易集团总部大楼）3楼）</w:t>
      </w:r>
      <w:r>
        <w:rPr>
          <w:rFonts w:ascii="宋体" w:hAnsi="宋体"/>
          <w:b/>
          <w:bCs/>
        </w:rPr>
        <w:t>协助上传</w:t>
      </w:r>
      <w:r>
        <w:rPr>
          <w:rFonts w:ascii="宋体" w:hAnsi="宋体" w:hint="eastAsia"/>
          <w:b/>
          <w:bCs/>
        </w:rPr>
        <w:t>，</w:t>
      </w:r>
      <w:r>
        <w:rPr>
          <w:rFonts w:ascii="宋体" w:hAnsi="宋体"/>
          <w:b/>
          <w:bCs/>
        </w:rPr>
        <w:t>但上传过程</w:t>
      </w:r>
      <w:r>
        <w:rPr>
          <w:rFonts w:ascii="宋体" w:hAnsi="宋体" w:hint="eastAsia"/>
          <w:b/>
          <w:bCs/>
        </w:rPr>
        <w:t>中</w:t>
      </w:r>
      <w:r>
        <w:rPr>
          <w:rFonts w:ascii="宋体" w:hAnsi="宋体"/>
          <w:b/>
          <w:bCs/>
        </w:rPr>
        <w:t>投标截止时间到达仍无法上传成功的，由投标人自行负责</w:t>
      </w:r>
      <w:r>
        <w:rPr>
          <w:rFonts w:ascii="宋体" w:hAnsi="宋体" w:hint="eastAsia"/>
        </w:rPr>
        <w:t>。</w:t>
      </w:r>
    </w:p>
    <w:p>
      <w:pPr>
        <w:ind w:firstLine="412" w:firstLineChars="196"/>
        <w:rPr>
          <w:rFonts w:ascii="宋体" w:hAnsi="宋体" w:hint="eastAsia"/>
        </w:rPr>
      </w:pPr>
      <w:r>
        <w:rPr>
          <w:rFonts w:ascii="宋体" w:hAnsi="宋体" w:hint="eastAsia"/>
        </w:rPr>
        <w:t>25.2政府集中采购机构可以按本通用条款第13条规定，通过修改招标文件自行决定酌情延长投标截止期。在此情况下，政府集中采购机构、采购人和投标人受投标截止期制约的所有权利和义务均应延长至新的截止期。</w:t>
      </w:r>
    </w:p>
    <w:p>
      <w:pPr>
        <w:ind w:firstLine="412" w:firstLineChars="196"/>
        <w:rPr>
          <w:rFonts w:ascii="宋体" w:hAnsi="宋体" w:hint="eastAsia"/>
        </w:rPr>
      </w:pPr>
      <w:r>
        <w:rPr>
          <w:rFonts w:ascii="宋体" w:hAnsi="宋体" w:hint="eastAsia"/>
        </w:rPr>
        <w:t>25</w:t>
      </w:r>
      <w:r>
        <w:rPr>
          <w:rFonts w:ascii="宋体" w:hAnsi="宋体"/>
        </w:rPr>
        <w:t>.</w:t>
      </w:r>
      <w:r>
        <w:rPr>
          <w:rFonts w:ascii="宋体" w:hAnsi="宋体" w:hint="eastAsia"/>
        </w:rPr>
        <w:t>3投标截止时间以后不得上传投标文件。</w:t>
      </w:r>
    </w:p>
    <w:p>
      <w:pPr>
        <w:ind w:firstLine="412" w:firstLineChars="196"/>
        <w:rPr>
          <w:rFonts w:ascii="宋体" w:hAnsi="宋体" w:hint="eastAsia"/>
        </w:rPr>
      </w:pPr>
    </w:p>
    <w:p>
      <w:pPr>
        <w:rPr>
          <w:rFonts w:ascii="黑体" w:eastAsia="黑体" w:hAnsi="宋体" w:hint="eastAsia"/>
          <w:sz w:val="24"/>
        </w:rPr>
      </w:pPr>
      <w:bookmarkEnd w:id="71"/>
      <w:r>
        <w:rPr>
          <w:rFonts w:ascii="黑体" w:eastAsia="黑体" w:hAnsi="宋体" w:hint="eastAsia"/>
          <w:sz w:val="24"/>
        </w:rPr>
        <w:t>26. 样品、现场演示、方案讲解</w:t>
      </w:r>
    </w:p>
    <w:p>
      <w:pPr>
        <w:ind w:firstLine="412" w:firstLineChars="196"/>
        <w:rPr>
          <w:rFonts w:ascii="宋体" w:hAnsi="宋体" w:hint="eastAsia"/>
          <w:szCs w:val="21"/>
        </w:rPr>
      </w:pPr>
      <w:r>
        <w:rPr>
          <w:rFonts w:ascii="宋体" w:hAnsi="宋体" w:hint="eastAsia"/>
          <w:szCs w:val="21"/>
        </w:rPr>
        <w:t>26.1 样品、现场演示、方案讲解等事项在招标文件专用条款中进行规定。</w:t>
      </w:r>
    </w:p>
    <w:p>
      <w:pPr>
        <w:rPr>
          <w:rFonts w:ascii="黑体" w:eastAsia="黑体" w:hAnsi="宋体" w:hint="eastAsia"/>
          <w:sz w:val="24"/>
        </w:rPr>
      </w:pPr>
      <w:bookmarkStart w:id="72" w:name="_Hlk72428346"/>
      <w:r>
        <w:rPr>
          <w:rFonts w:ascii="黑体" w:eastAsia="黑体" w:hAnsi="宋体"/>
          <w:sz w:val="24"/>
        </w:rPr>
        <w:t>2</w:t>
      </w:r>
      <w:r>
        <w:rPr>
          <w:rFonts w:ascii="黑体" w:eastAsia="黑体" w:hAnsi="宋体" w:hint="eastAsia"/>
          <w:sz w:val="24"/>
        </w:rPr>
        <w:t>7．</w:t>
      </w:r>
      <w:r>
        <w:rPr>
          <w:rFonts w:ascii="黑体" w:eastAsia="黑体" w:hAnsi="宋体"/>
          <w:sz w:val="24"/>
        </w:rPr>
        <w:t>投标文件的修改和撤销</w:t>
      </w:r>
    </w:p>
    <w:p>
      <w:pPr>
        <w:ind w:firstLine="412" w:firstLineChars="196"/>
        <w:rPr>
          <w:rFonts w:ascii="宋体" w:hAnsi="宋体" w:hint="eastAsia"/>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投标方在提交投标文件后可对其投标文件进行修改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pPr>
        <w:ind w:firstLine="412" w:firstLineChars="196"/>
        <w:rPr>
          <w:rFonts w:ascii="宋体" w:hAnsi="宋体" w:hint="eastAsia"/>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pPr>
        <w:ind w:firstLine="412" w:firstLineChars="196"/>
        <w:rPr>
          <w:rFonts w:ascii="宋体" w:hAnsi="宋体" w:hint="eastAsia"/>
        </w:rPr>
      </w:pPr>
      <w:r>
        <w:rPr>
          <w:rFonts w:ascii="宋体" w:hAnsi="宋体"/>
        </w:rPr>
        <w:t>2</w:t>
      </w:r>
      <w:r>
        <w:rPr>
          <w:rFonts w:ascii="宋体" w:hAnsi="宋体" w:hint="eastAsia"/>
        </w:rPr>
        <w:t>7</w:t>
      </w:r>
      <w:r>
        <w:rPr>
          <w:rFonts w:ascii="宋体" w:hAnsi="宋体"/>
        </w:rPr>
        <w:t>.</w:t>
      </w:r>
      <w:r>
        <w:rPr>
          <w:rFonts w:ascii="宋体" w:hAnsi="宋体" w:hint="eastAsia"/>
        </w:rPr>
        <w:t>3从投标截止期至投标人在投标文件中确定的投标有效期之间的这段时间内，投标人不得撤回其投标。</w:t>
      </w:r>
    </w:p>
    <w:p>
      <w:pPr>
        <w:ind w:firstLine="412" w:firstLineChars="196"/>
        <w:rPr>
          <w:rFonts w:ascii="宋体" w:hAnsi="宋体" w:hint="eastAsia"/>
          <w:szCs w:val="21"/>
        </w:rPr>
      </w:pPr>
      <w:r>
        <w:rPr>
          <w:rFonts w:ascii="宋体" w:hAnsi="宋体" w:hint="eastAsia"/>
          <w:szCs w:val="21"/>
        </w:rPr>
        <w:t>27.4政府集中采购机构不退还投标文件，专用条款另有规定的除外。</w:t>
      </w:r>
    </w:p>
    <w:p>
      <w:pPr>
        <w:pStyle w:val="Heading2"/>
        <w:numPr>
          <w:ilvl w:val="0"/>
          <w:numId w:val="12"/>
        </w:numPr>
        <w:spacing w:before="120" w:beforeLines="50" w:after="120" w:afterLines="50"/>
        <w:ind w:left="562" w:hanging="562"/>
        <w:rPr>
          <w:rFonts w:hint="eastAsia"/>
          <w:sz w:val="28"/>
          <w:szCs w:val="28"/>
        </w:rPr>
      </w:pPr>
      <w:bookmarkEnd w:id="72"/>
      <w:r>
        <w:rPr>
          <w:rFonts w:hint="eastAsia"/>
          <w:sz w:val="28"/>
          <w:szCs w:val="28"/>
        </w:rPr>
        <w:t>开标</w:t>
      </w:r>
    </w:p>
    <w:p>
      <w:pPr>
        <w:rPr>
          <w:rFonts w:ascii="黑体" w:eastAsia="黑体" w:hAnsi="宋体" w:hint="eastAsia"/>
          <w:sz w:val="24"/>
        </w:rPr>
      </w:pPr>
      <w:r>
        <w:rPr>
          <w:rFonts w:ascii="黑体" w:eastAsia="黑体" w:hAnsi="宋体" w:hint="eastAsia"/>
          <w:sz w:val="24"/>
        </w:rPr>
        <w:t>28．开标</w:t>
      </w:r>
    </w:p>
    <w:p>
      <w:pPr>
        <w:ind w:firstLine="315" w:firstLineChars="150"/>
        <w:rPr>
          <w:rFonts w:ascii="宋体" w:hAnsi="宋体" w:hint="eastAsia"/>
          <w:szCs w:val="21"/>
        </w:rPr>
      </w:pPr>
      <w:r>
        <w:rPr>
          <w:rFonts w:ascii="宋体" w:hAnsi="宋体" w:hint="eastAsia"/>
          <w:szCs w:val="21"/>
        </w:rPr>
        <w:t>28.1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ind w:firstLine="315" w:firstLineChars="150"/>
        <w:rPr>
          <w:rFonts w:ascii="宋体" w:hAnsi="宋体" w:hint="eastAsia"/>
          <w:szCs w:val="21"/>
        </w:rPr>
      </w:pPr>
      <w:r>
        <w:rPr>
          <w:rFonts w:ascii="宋体" w:hAnsi="宋体" w:hint="eastAsia"/>
          <w:szCs w:val="21"/>
        </w:rPr>
        <w:t>28.2 政府集中采购机构将在满足开标条件（①解密时间结束，解密后的投标供应商数量满足开标要求或②解密时间结束前所有投标供应商均完成投标文件解密）后，对投标文件进行开标，并在网上公布开标结果。</w:t>
      </w:r>
    </w:p>
    <w:p>
      <w:pPr>
        <w:ind w:firstLine="315" w:firstLineChars="150"/>
        <w:rPr>
          <w:rFonts w:ascii="宋体" w:hAnsi="宋体" w:hint="eastAsia"/>
          <w:szCs w:val="21"/>
        </w:rPr>
      </w:pPr>
    </w:p>
    <w:p>
      <w:pPr>
        <w:pStyle w:val="Heading2"/>
        <w:numPr>
          <w:ilvl w:val="0"/>
          <w:numId w:val="12"/>
        </w:numPr>
        <w:spacing w:before="120" w:beforeLines="50" w:after="120" w:afterLines="50"/>
        <w:ind w:left="562" w:hanging="562"/>
        <w:rPr>
          <w:rFonts w:hint="eastAsia"/>
          <w:sz w:val="28"/>
          <w:szCs w:val="28"/>
        </w:rPr>
      </w:pPr>
      <w:r>
        <w:rPr>
          <w:rFonts w:hint="eastAsia"/>
          <w:sz w:val="28"/>
          <w:szCs w:val="28"/>
        </w:rPr>
        <w:t>评审要求</w:t>
      </w:r>
    </w:p>
    <w:p>
      <w:pPr>
        <w:rPr>
          <w:rFonts w:ascii="黑体" w:eastAsia="黑体" w:hAnsi="宋体" w:hint="eastAsia"/>
          <w:sz w:val="24"/>
        </w:rPr>
      </w:pPr>
      <w:r>
        <w:rPr>
          <w:rFonts w:ascii="黑体" w:eastAsia="黑体" w:hAnsi="宋体" w:hint="eastAsia"/>
          <w:sz w:val="24"/>
        </w:rPr>
        <w:t>29．评审委员会组成</w:t>
      </w:r>
    </w:p>
    <w:p>
      <w:pPr>
        <w:ind w:firstLine="412" w:firstLineChars="196"/>
        <w:rPr>
          <w:rFonts w:ascii="宋体" w:hAnsi="宋体" w:hint="eastAsia"/>
        </w:rPr>
      </w:pPr>
      <w:r>
        <w:rPr>
          <w:rFonts w:ascii="宋体" w:hAnsi="宋体" w:hint="eastAsia"/>
        </w:rPr>
        <w:t>29.1网上开标结束后召开评审会议，</w:t>
      </w:r>
      <w:r>
        <w:rPr>
          <w:rFonts w:ascii="宋体" w:hAnsi="宋体" w:hint="eastAsia"/>
          <w:szCs w:val="21"/>
        </w:rPr>
        <w:t>评审委员会</w:t>
      </w:r>
      <w:r>
        <w:rPr>
          <w:rFonts w:ascii="宋体" w:hAnsi="宋体" w:hint="eastAsia"/>
        </w:rPr>
        <w:t>由政府集中采购机构依法组建，负责评审活动。</w:t>
      </w:r>
    </w:p>
    <w:p>
      <w:pPr>
        <w:ind w:firstLine="412" w:firstLineChars="196"/>
        <w:rPr>
          <w:rFonts w:ascii="宋体" w:hAnsi="宋体" w:hint="eastAsia"/>
        </w:rPr>
      </w:pPr>
      <w:bookmarkStart w:id="73" w:name="_Hlk72436580"/>
      <w:r>
        <w:rPr>
          <w:rFonts w:ascii="宋体" w:hAnsi="宋体" w:hint="eastAsia"/>
        </w:rPr>
        <w:t>评审委员会由采购人代表和评审专家组成，成员人数应当为5人以上单数（部分条件下为7人以上单数），其中评审专家不得少于成员总数的三分之二。</w:t>
      </w:r>
      <w:bookmarkEnd w:id="73"/>
      <w:r>
        <w:rPr>
          <w:rFonts w:ascii="宋体" w:hAnsi="宋体" w:hint="eastAsia"/>
        </w:rPr>
        <w:t>评定</w:t>
      </w:r>
      <w:r>
        <w:rPr>
          <w:rFonts w:hint="eastAsia"/>
        </w:rPr>
        <w:t>分离项目</w:t>
      </w:r>
      <w:r>
        <w:t>评审专家</w:t>
      </w:r>
      <w:r>
        <w:rPr>
          <w:rFonts w:hint="eastAsia"/>
        </w:rPr>
        <w:t>均</w:t>
      </w:r>
      <w:r>
        <w:t>由</w:t>
      </w:r>
      <w:r>
        <w:rPr>
          <w:rFonts w:hint="eastAsia"/>
        </w:rPr>
        <w:t>评审专家组成。</w:t>
      </w:r>
      <w:r>
        <w:rPr>
          <w:rFonts w:ascii="宋体" w:hAnsi="宋体" w:hint="eastAsia"/>
          <w:szCs w:val="21"/>
        </w:rPr>
        <w:t>评审专家一般是</w:t>
      </w:r>
      <w:r>
        <w:rPr>
          <w:rFonts w:ascii="宋体" w:hAnsi="宋体" w:hint="eastAsia"/>
        </w:rPr>
        <w:t>从深圳市政府采购评审专家库中随机抽取。采购人代表须持本单位签发的《评审授权书》参加评审。</w:t>
      </w:r>
    </w:p>
    <w:p>
      <w:pPr>
        <w:ind w:firstLine="412" w:firstLineChars="196"/>
        <w:rPr>
          <w:rFonts w:ascii="宋体" w:hAnsi="宋体" w:hint="eastAsia"/>
        </w:rPr>
      </w:pPr>
      <w:r>
        <w:rPr>
          <w:rFonts w:ascii="宋体" w:hAnsi="宋体" w:hint="eastAsia"/>
        </w:rPr>
        <w:t>29.2评审定标应当遵循公平、公正、科学、择优的原则。</w:t>
      </w:r>
    </w:p>
    <w:p>
      <w:pPr>
        <w:ind w:firstLine="412" w:firstLineChars="196"/>
        <w:rPr>
          <w:rFonts w:ascii="宋体" w:hAnsi="宋体" w:hint="eastAsia"/>
        </w:rPr>
      </w:pPr>
      <w:r>
        <w:rPr>
          <w:rFonts w:ascii="宋体" w:hAnsi="宋体" w:hint="eastAsia"/>
        </w:rPr>
        <w:t>29.3评审活动依法进行，任何单位和个人不得非法干预评标过程和结果。</w:t>
      </w:r>
    </w:p>
    <w:p>
      <w:pPr>
        <w:ind w:firstLine="412" w:firstLineChars="196"/>
        <w:rPr>
          <w:rFonts w:ascii="宋体" w:hAnsi="宋体" w:hint="eastAsia"/>
        </w:rPr>
      </w:pPr>
      <w:r>
        <w:rPr>
          <w:rFonts w:ascii="宋体" w:hAnsi="宋体" w:hint="eastAsia"/>
        </w:rPr>
        <w:t>29.4评审过程中不允许违背评标程序或采用招标文件未载明的评标方法或评标因素进行评标。</w:t>
      </w:r>
    </w:p>
    <w:p>
      <w:pPr>
        <w:ind w:firstLine="412" w:firstLineChars="196"/>
        <w:rPr>
          <w:rFonts w:ascii="宋体" w:hAnsi="宋体" w:hint="eastAsia"/>
          <w:bCs/>
        </w:rPr>
      </w:pPr>
      <w:r>
        <w:rPr>
          <w:rFonts w:ascii="宋体" w:hAnsi="宋体" w:hint="eastAsia"/>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ascii="宋体" w:hAnsi="宋体" w:hint="eastAsia"/>
          <w:bCs/>
        </w:rPr>
        <w:t>）。</w:t>
      </w:r>
    </w:p>
    <w:p>
      <w:pPr>
        <w:rPr>
          <w:rFonts w:ascii="黑体" w:eastAsia="黑体" w:hAnsi="宋体" w:hint="eastAsia"/>
          <w:sz w:val="24"/>
        </w:rPr>
      </w:pPr>
      <w:r>
        <w:rPr>
          <w:rFonts w:ascii="黑体" w:eastAsia="黑体" w:hAnsi="宋体" w:hint="eastAsia"/>
          <w:sz w:val="24"/>
        </w:rPr>
        <w:t>30．向评审委员会提供的资料</w:t>
      </w:r>
    </w:p>
    <w:p>
      <w:pPr>
        <w:ind w:firstLine="412" w:firstLineChars="196"/>
        <w:rPr>
          <w:rFonts w:ascii="宋体" w:hAnsi="宋体" w:hint="eastAsia"/>
        </w:rPr>
      </w:pPr>
      <w:r>
        <w:rPr>
          <w:rFonts w:ascii="宋体" w:hAnsi="宋体" w:hint="eastAsia"/>
        </w:rPr>
        <w:t>30.1公开发布的招标文件，包括图纸、服务清单、答疑文件等；</w:t>
      </w:r>
    </w:p>
    <w:p>
      <w:pPr>
        <w:ind w:firstLine="412" w:firstLineChars="196"/>
        <w:rPr>
          <w:rFonts w:ascii="宋体" w:hAnsi="宋体" w:hint="eastAsia"/>
        </w:rPr>
      </w:pPr>
      <w:r>
        <w:rPr>
          <w:rFonts w:ascii="宋体" w:hAnsi="宋体" w:hint="eastAsia"/>
        </w:rPr>
        <w:t>30.2其他评标必须的资料。</w:t>
      </w:r>
    </w:p>
    <w:p>
      <w:pPr>
        <w:ind w:firstLine="412" w:firstLineChars="196"/>
        <w:rPr>
          <w:rFonts w:ascii="宋体" w:hAnsi="宋体" w:hint="eastAsia"/>
        </w:rPr>
      </w:pPr>
      <w:r>
        <w:rPr>
          <w:rFonts w:ascii="宋体" w:hAnsi="宋体" w:hint="eastAsia"/>
        </w:rPr>
        <w:t>30.3</w:t>
      </w:r>
      <w:r>
        <w:rPr>
          <w:rFonts w:ascii="宋体" w:hAnsi="宋体" w:hint="eastAsia"/>
          <w:szCs w:val="21"/>
        </w:rPr>
        <w:t>评审委员会</w:t>
      </w:r>
      <w:r>
        <w:rPr>
          <w:rFonts w:ascii="宋体" w:hAnsi="宋体" w:hint="eastAsia"/>
        </w:rPr>
        <w:t>应当认真研究招标文件，至少应了解熟悉以下内容：</w:t>
      </w:r>
    </w:p>
    <w:p>
      <w:pPr>
        <w:ind w:firstLine="412" w:firstLineChars="196"/>
        <w:rPr>
          <w:rFonts w:ascii="宋体" w:hAnsi="宋体" w:hint="eastAsia"/>
        </w:rPr>
      </w:pPr>
      <w:r>
        <w:rPr>
          <w:rFonts w:ascii="宋体" w:hAnsi="宋体" w:hint="eastAsia"/>
        </w:rPr>
        <w:t>（1）招标的目的；</w:t>
      </w:r>
    </w:p>
    <w:p>
      <w:pPr>
        <w:ind w:firstLine="412" w:firstLineChars="196"/>
        <w:rPr>
          <w:rFonts w:ascii="宋体" w:hAnsi="宋体" w:hint="eastAsia"/>
        </w:rPr>
      </w:pPr>
      <w:r>
        <w:rPr>
          <w:rFonts w:ascii="宋体" w:hAnsi="宋体" w:hint="eastAsia"/>
        </w:rPr>
        <w:t>（2）招标项目需求的范围和性质；</w:t>
      </w:r>
    </w:p>
    <w:p>
      <w:pPr>
        <w:ind w:firstLine="412" w:firstLineChars="196"/>
        <w:rPr>
          <w:rFonts w:ascii="宋体" w:hAnsi="宋体" w:hint="eastAsia"/>
        </w:rPr>
      </w:pPr>
      <w:r>
        <w:rPr>
          <w:rFonts w:ascii="宋体" w:hAnsi="宋体" w:hint="eastAsia"/>
        </w:rPr>
        <w:t>（3）招标文件规定的投标人的资格、预算金额、商务条款；</w:t>
      </w:r>
    </w:p>
    <w:p>
      <w:pPr>
        <w:ind w:firstLine="412" w:firstLineChars="196"/>
        <w:rPr>
          <w:rFonts w:ascii="宋体" w:hAnsi="宋体" w:hint="eastAsia"/>
        </w:rPr>
      </w:pPr>
      <w:r>
        <w:rPr>
          <w:rFonts w:ascii="宋体" w:hAnsi="宋体" w:hint="eastAsia"/>
        </w:rPr>
        <w:t>（4）招标文件规定的评标程序、评标方法和评标因素；</w:t>
      </w:r>
    </w:p>
    <w:p>
      <w:pPr>
        <w:ind w:firstLine="412" w:firstLineChars="196"/>
        <w:rPr>
          <w:rFonts w:ascii="宋体" w:hAnsi="宋体" w:hint="eastAsia"/>
        </w:rPr>
      </w:pPr>
      <w:r>
        <w:rPr>
          <w:rFonts w:ascii="宋体" w:hAnsi="宋体" w:hint="eastAsia"/>
        </w:rPr>
        <w:t>（5）招标文件所列示的资格性审查表及符合性审查表。</w:t>
      </w:r>
    </w:p>
    <w:p>
      <w:pPr>
        <w:rPr>
          <w:rFonts w:ascii="黑体" w:eastAsia="黑体" w:hAnsi="宋体" w:hint="eastAsia"/>
          <w:sz w:val="24"/>
        </w:rPr>
      </w:pPr>
      <w:r>
        <w:rPr>
          <w:rFonts w:ascii="黑体" w:eastAsia="黑体" w:hAnsi="宋体" w:hint="eastAsia"/>
          <w:sz w:val="24"/>
        </w:rPr>
        <w:t>31．独立评审</w:t>
      </w:r>
    </w:p>
    <w:p>
      <w:pPr>
        <w:ind w:firstLine="412" w:firstLineChars="196"/>
        <w:rPr>
          <w:rFonts w:ascii="宋体" w:hAnsi="宋体" w:hint="eastAsia"/>
          <w:bCs/>
        </w:rPr>
      </w:pPr>
      <w:r>
        <w:rPr>
          <w:rFonts w:ascii="宋体" w:hAnsi="宋体" w:hint="eastAsia"/>
          <w:bCs/>
        </w:rPr>
        <w:t>3</w:t>
      </w:r>
      <w:r>
        <w:rPr>
          <w:rFonts w:ascii="宋体" w:hAnsi="宋体"/>
          <w:bCs/>
        </w:rPr>
        <w:t>1</w:t>
      </w:r>
      <w:r>
        <w:rPr>
          <w:rFonts w:ascii="宋体" w:hAnsi="宋体" w:hint="eastAsia"/>
          <w:bCs/>
        </w:rPr>
        <w:t>.1</w:t>
      </w:r>
      <w:r>
        <w:rPr>
          <w:rFonts w:ascii="宋体" w:hAnsi="宋体" w:hint="eastAsia"/>
          <w:szCs w:val="21"/>
        </w:rPr>
        <w:t>评审委员会</w:t>
      </w:r>
      <w:r>
        <w:rPr>
          <w:rFonts w:ascii="宋体" w:hAnsi="宋体" w:hint="eastAsia"/>
          <w:bCs/>
        </w:rPr>
        <w:t>成员的评标活动应当独立进行，并应遵循投标文件初审、澄清有关问题、比较与评价、确定中标供应商、编写评审报告的工作程序。</w:t>
      </w:r>
    </w:p>
    <w:p>
      <w:pPr>
        <w:ind w:firstLine="412" w:firstLineChars="196"/>
        <w:rPr>
          <w:rFonts w:ascii="宋体" w:hAnsi="宋体" w:hint="eastAsia"/>
          <w:bCs/>
          <w:szCs w:val="21"/>
        </w:rPr>
      </w:pPr>
    </w:p>
    <w:p>
      <w:pPr>
        <w:pStyle w:val="Heading2"/>
        <w:numPr>
          <w:ilvl w:val="0"/>
          <w:numId w:val="12"/>
        </w:numPr>
        <w:spacing w:before="120" w:beforeLines="50" w:after="120" w:afterLines="50"/>
        <w:ind w:left="562" w:hanging="562"/>
        <w:rPr>
          <w:rFonts w:hint="eastAsia"/>
          <w:sz w:val="28"/>
          <w:szCs w:val="28"/>
        </w:rPr>
      </w:pPr>
      <w:r>
        <w:rPr>
          <w:rFonts w:hint="eastAsia"/>
          <w:sz w:val="28"/>
          <w:szCs w:val="28"/>
        </w:rPr>
        <w:t>评审程序及评审方法</w:t>
      </w:r>
    </w:p>
    <w:p>
      <w:pPr>
        <w:rPr>
          <w:rFonts w:ascii="黑体" w:eastAsia="黑体" w:hAnsi="宋体" w:hint="eastAsia"/>
          <w:sz w:val="24"/>
        </w:rPr>
      </w:pPr>
      <w:r>
        <w:rPr>
          <w:rFonts w:ascii="黑体" w:eastAsia="黑体" w:hAnsi="宋体" w:hint="eastAsia"/>
          <w:sz w:val="24"/>
        </w:rPr>
        <w:t>32．投标文件初审</w:t>
      </w:r>
    </w:p>
    <w:p>
      <w:pPr>
        <w:ind w:firstLine="412" w:firstLineChars="196"/>
        <w:rPr>
          <w:rFonts w:ascii="宋体" w:hAnsi="宋体" w:hint="eastAsia"/>
        </w:rPr>
      </w:pPr>
      <w:r>
        <w:rPr>
          <w:rFonts w:ascii="宋体" w:hAnsi="宋体" w:hint="eastAsia"/>
        </w:rPr>
        <w:t>32.1投标文件初审包括资格性审查和符合性审查。</w:t>
      </w:r>
    </w:p>
    <w:p>
      <w:pPr>
        <w:ind w:firstLine="412" w:firstLineChars="196"/>
        <w:rPr>
          <w:rFonts w:ascii="宋体" w:hAnsi="宋体" w:hint="eastAsia"/>
        </w:rPr>
      </w:pPr>
      <w:r>
        <w:rPr>
          <w:rFonts w:ascii="宋体" w:hAnsi="宋体" w:hint="eastAsia"/>
        </w:rPr>
        <w:t>资格性审查：依据法律法规和招标文件的规定，对投标文件中的资格证明等进行审查，以确定投标供应商是否具备投标资格。</w:t>
      </w:r>
    </w:p>
    <w:p>
      <w:pPr>
        <w:ind w:firstLine="412" w:firstLineChars="196"/>
        <w:rPr>
          <w:rFonts w:ascii="宋体" w:hAnsi="宋体" w:hint="eastAsia"/>
        </w:rPr>
      </w:pPr>
      <w:r>
        <w:rPr>
          <w:rFonts w:ascii="宋体" w:hAnsi="宋体" w:hint="eastAsia"/>
        </w:rPr>
        <w:t>符合性审查：依据招标文件的规定，对投标文件的有效性、完整性和对招标文件的响应程度进行审查，以确定是否满足符合性审查的要求。</w:t>
      </w:r>
    </w:p>
    <w:p>
      <w:pPr>
        <w:ind w:firstLine="412" w:firstLineChars="196"/>
        <w:rPr>
          <w:rFonts w:ascii="宋体" w:hAnsi="宋体" w:hint="eastAsia"/>
        </w:rPr>
      </w:pPr>
      <w:r>
        <w:rPr>
          <w:rFonts w:ascii="宋体" w:hAnsi="宋体" w:hint="eastAsia"/>
        </w:rPr>
        <w:t>32.2 投标文件初审内容请详见《资格性审查表》和《符合性审查表》部分。投标人若有一条审查不通过则按投标无效处理。</w:t>
      </w:r>
    </w:p>
    <w:p>
      <w:pPr>
        <w:ind w:firstLine="412" w:firstLineChars="196"/>
        <w:rPr>
          <w:rFonts w:ascii="宋体" w:hAnsi="宋体" w:hint="eastAsia"/>
          <w:bCs/>
        </w:rPr>
      </w:pPr>
      <w:r>
        <w:rPr>
          <w:rFonts w:ascii="宋体" w:hAnsi="宋体" w:hint="eastAsia"/>
          <w:bCs/>
        </w:rPr>
        <w:t>32.3 投标文件初审中关于供应商家数的计算:</w:t>
      </w:r>
    </w:p>
    <w:p>
      <w:pPr>
        <w:ind w:firstLine="412" w:firstLineChars="196"/>
        <w:rPr>
          <w:rFonts w:ascii="宋体" w:hAnsi="宋体" w:hint="eastAsia"/>
          <w:bCs/>
        </w:rPr>
      </w:pPr>
      <w:r>
        <w:rPr>
          <w:rFonts w:ascii="宋体" w:hAnsi="宋体" w:hint="eastAsia"/>
          <w:bCs/>
        </w:rPr>
        <w:t>32.3.1采用最低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12" w:firstLineChars="196"/>
        <w:rPr>
          <w:rFonts w:ascii="宋体" w:hAnsi="宋体" w:hint="eastAsia"/>
          <w:bCs/>
        </w:rPr>
      </w:pPr>
      <w:r>
        <w:rPr>
          <w:rFonts w:ascii="宋体" w:hAnsi="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szCs w:val="21"/>
        </w:rPr>
        <w:t>评审委员会</w:t>
      </w:r>
      <w:r>
        <w:rPr>
          <w:rFonts w:ascii="宋体" w:hAnsi="宋体" w:hint="eastAsia"/>
          <w:bCs/>
        </w:rPr>
        <w:t>按照招标文件规定的方式确定一个投标人获得中标人推荐资格，招标文件未规定的采取随机抽取方式确定，其他同品牌投标人不作为中标候选人。</w:t>
      </w:r>
    </w:p>
    <w:p>
      <w:pPr>
        <w:ind w:firstLine="412" w:firstLineChars="196"/>
        <w:rPr>
          <w:rFonts w:ascii="宋体" w:hAnsi="宋体" w:hint="eastAsia"/>
          <w:bCs/>
        </w:rPr>
      </w:pPr>
      <w:r>
        <w:rPr>
          <w:rFonts w:ascii="宋体" w:hAnsi="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12" w:firstLineChars="196"/>
        <w:rPr>
          <w:rFonts w:ascii="宋体" w:hAnsi="宋体" w:hint="eastAsia"/>
        </w:rPr>
      </w:pPr>
      <w:r>
        <w:rPr>
          <w:rFonts w:ascii="宋体" w:hAnsi="宋体" w:hint="eastAsia"/>
        </w:rPr>
        <w:t>32.4投标人投标文件作无效处理的情形，具体包括但不限于以下：</w:t>
      </w:r>
    </w:p>
    <w:p>
      <w:pPr>
        <w:ind w:firstLine="412" w:firstLineChars="196"/>
      </w:pPr>
      <w:r>
        <w:rPr>
          <w:rFonts w:ascii="宋体" w:hAnsi="宋体" w:hint="eastAsia"/>
        </w:rPr>
        <w:t>32.4.1</w:t>
      </w:r>
      <w:r>
        <w:rPr>
          <w:rFonts w:hint="eastAsia"/>
        </w:rPr>
        <w:t>不同投标人的投标文件由同一单位或者同一个人编制，或者由同一个人分阶段参与编制；</w:t>
      </w:r>
    </w:p>
    <w:p>
      <w:pPr>
        <w:ind w:firstLine="412" w:firstLineChars="196"/>
      </w:pPr>
      <w:r>
        <w:rPr>
          <w:rFonts w:ascii="宋体" w:hAnsi="宋体"/>
        </w:rPr>
        <w:t>32.4.</w:t>
      </w:r>
      <w:r>
        <w:rPr>
          <w:rFonts w:ascii="宋体" w:hAnsi="宋体" w:hint="eastAsia"/>
        </w:rPr>
        <w:t>2</w:t>
      </w:r>
      <w:r>
        <w:rPr>
          <w:rFonts w:hint="eastAsia"/>
        </w:rPr>
        <w:t>不同投标人委托同一单位或者个人办理投标事宜；</w:t>
      </w:r>
    </w:p>
    <w:p>
      <w:pPr>
        <w:ind w:firstLine="412" w:firstLineChars="196"/>
        <w:rPr>
          <w:rFonts w:ascii="宋体" w:hAnsi="宋体" w:hint="eastAsia"/>
        </w:rPr>
      </w:pPr>
      <w:r>
        <w:rPr>
          <w:rFonts w:ascii="宋体" w:hAnsi="宋体" w:hint="eastAsia"/>
        </w:rPr>
        <w:t>32.4.3不同投标人的投标文件载明的项目管理成员或者联系人员为同一人；</w:t>
      </w:r>
    </w:p>
    <w:p>
      <w:pPr>
        <w:ind w:firstLine="412" w:firstLineChars="196"/>
        <w:rPr>
          <w:rFonts w:ascii="宋体" w:hAnsi="宋体" w:hint="eastAsia"/>
        </w:rPr>
      </w:pPr>
      <w:r>
        <w:rPr>
          <w:rFonts w:ascii="宋体" w:hAnsi="宋体" w:hint="eastAsia"/>
        </w:rPr>
        <w:t>32.4.4不同投标人的投标文件异常一致或者投标报价呈规律性差异；</w:t>
      </w:r>
    </w:p>
    <w:p>
      <w:pPr>
        <w:ind w:firstLine="412" w:firstLineChars="196"/>
        <w:rPr>
          <w:rFonts w:ascii="宋体" w:hAnsi="宋体" w:hint="eastAsia"/>
        </w:rPr>
      </w:pPr>
      <w:r>
        <w:rPr>
          <w:rFonts w:ascii="宋体" w:hAnsi="宋体" w:hint="eastAsia"/>
        </w:rPr>
        <w:t>32.4.5</w:t>
      </w:r>
      <w:r>
        <w:rPr>
          <w:rFonts w:ascii="宋体" w:hAnsi="宋体"/>
        </w:rPr>
        <w:t>不同投标供应商的投标文件或部分投标文件相互混装</w:t>
      </w:r>
      <w:r>
        <w:rPr>
          <w:rFonts w:ascii="宋体" w:hAnsi="宋体" w:hint="eastAsia"/>
        </w:rPr>
        <w:t>；</w:t>
      </w:r>
    </w:p>
    <w:p>
      <w:pPr>
        <w:ind w:firstLine="412" w:firstLineChars="196"/>
        <w:rPr>
          <w:rFonts w:ascii="宋体" w:hAnsi="宋体" w:hint="eastAsia"/>
        </w:rPr>
      </w:pPr>
      <w:r>
        <w:rPr>
          <w:rFonts w:ascii="宋体" w:hAnsi="宋体" w:hint="eastAsia"/>
        </w:rPr>
        <w:t>32.4.6投标供应商之间相互约定给予未中标的供应商利益补偿；</w:t>
      </w:r>
    </w:p>
    <w:p>
      <w:pPr>
        <w:ind w:firstLine="412" w:firstLineChars="196"/>
        <w:rPr>
          <w:rFonts w:ascii="宋体" w:hAnsi="宋体" w:hint="eastAsia"/>
        </w:rPr>
      </w:pPr>
      <w:r>
        <w:rPr>
          <w:rFonts w:ascii="宋体" w:hAnsi="宋体" w:hint="eastAsia"/>
        </w:rPr>
        <w:t>32.4.7不同投标供应商的法定代表人、主要经营负责人、项目投标授权代表人、项目负责人、主要技术人员为同一人、属同一单位或者同一单位缴纳社会保险；</w:t>
      </w:r>
    </w:p>
    <w:p>
      <w:pPr>
        <w:ind w:firstLine="412" w:firstLineChars="196"/>
        <w:rPr>
          <w:rFonts w:ascii="宋体" w:hAnsi="宋体" w:hint="eastAsia"/>
        </w:rPr>
      </w:pPr>
      <w:r>
        <w:rPr>
          <w:rFonts w:ascii="宋体" w:hAnsi="宋体" w:hint="eastAsia"/>
        </w:rPr>
        <w:t>32.4.8不同投标供应商的投标文件内容存在非正常一致；</w:t>
      </w:r>
    </w:p>
    <w:p>
      <w:pPr>
        <w:ind w:firstLine="412" w:firstLineChars="196"/>
        <w:rPr>
          <w:rFonts w:ascii="宋体" w:hAnsi="宋体" w:hint="eastAsia"/>
        </w:rPr>
      </w:pPr>
      <w:r>
        <w:rPr>
          <w:rFonts w:ascii="宋体" w:hAnsi="宋体" w:hint="eastAsia"/>
        </w:rPr>
        <w:t>32.4.9在同一单位工作人员为两家以上（含两家）供应商进行同一项投标活动；</w:t>
      </w:r>
    </w:p>
    <w:p>
      <w:pPr>
        <w:ind w:firstLine="412" w:firstLineChars="196"/>
        <w:rPr>
          <w:rFonts w:ascii="宋体" w:hAnsi="宋体" w:hint="eastAsia"/>
        </w:rPr>
      </w:pPr>
      <w:r>
        <w:rPr>
          <w:rFonts w:ascii="宋体" w:hAnsi="宋体" w:hint="eastAsia"/>
        </w:rPr>
        <w:t>32.4.10主管部门依照法律、法规认定的其他情形。</w:t>
      </w:r>
    </w:p>
    <w:p>
      <w:pPr>
        <w:ind w:firstLine="412" w:firstLineChars="196"/>
        <w:rPr>
          <w:rFonts w:ascii="宋体" w:hAnsi="宋体" w:hint="eastAsia"/>
        </w:rPr>
      </w:pPr>
      <w:r>
        <w:rPr>
          <w:rFonts w:ascii="宋体" w:hAnsi="宋体" w:hint="eastAsia"/>
        </w:rPr>
        <w:t>32.5对不属于《资格性审查表》和《符合性审查表》所列的其他情形，除专用条款另有规定和32.4条款所列情形外，不得作为投标无效的理由。</w:t>
      </w:r>
    </w:p>
    <w:p>
      <w:pPr>
        <w:ind w:firstLine="412" w:firstLineChars="196"/>
      </w:pPr>
      <w:r>
        <w:rPr>
          <w:rFonts w:ascii="宋体" w:hAnsi="宋体" w:hint="eastAsia"/>
        </w:rPr>
        <w:t xml:space="preserve">32.6 </w:t>
      </w:r>
      <w:r>
        <w:rPr>
          <w:rFonts w:hint="eastAsia"/>
        </w:rPr>
        <w:t>不同投标人的上传投标文件的</w:t>
      </w:r>
      <w:r>
        <w:t>“IP</w:t>
      </w:r>
      <w:r>
        <w:rPr>
          <w:rFonts w:hint="eastAsia"/>
        </w:rPr>
        <w:t>地址</w:t>
      </w:r>
      <w:r>
        <w:t>”</w:t>
      </w:r>
      <w:r>
        <w:rPr>
          <w:rFonts w:hint="eastAsia"/>
        </w:rPr>
        <w:t>信息异常一致的，不得作为投标无效的理由。如出现上述异常情况，应报主管部门处理。</w:t>
      </w:r>
    </w:p>
    <w:p>
      <w:pPr>
        <w:rPr>
          <w:rFonts w:ascii="黑体" w:eastAsia="黑体" w:hAnsi="宋体" w:hint="eastAsia"/>
          <w:sz w:val="24"/>
        </w:rPr>
      </w:pPr>
      <w:r>
        <w:rPr>
          <w:rFonts w:ascii="黑体" w:eastAsia="黑体" w:hAnsi="宋体" w:hint="eastAsia"/>
          <w:sz w:val="24"/>
        </w:rPr>
        <w:t>33．澄清有关问题</w:t>
      </w:r>
    </w:p>
    <w:p>
      <w:pPr>
        <w:ind w:firstLine="412" w:firstLineChars="196"/>
        <w:rPr>
          <w:rFonts w:ascii="宋体" w:hAnsi="宋体" w:hint="eastAsia"/>
        </w:rPr>
      </w:pPr>
      <w:bookmarkStart w:id="74" w:name="_Hlk71407321"/>
      <w:r>
        <w:rPr>
          <w:rFonts w:ascii="宋体" w:hAnsi="宋体" w:hint="eastAsia"/>
        </w:rPr>
        <w:t>3</w:t>
      </w:r>
      <w:r>
        <w:rPr>
          <w:rFonts w:ascii="宋体" w:hAnsi="宋体"/>
        </w:rPr>
        <w:t>3.1</w:t>
      </w:r>
      <w:r>
        <w:rPr>
          <w:rFonts w:ascii="宋体" w:hAnsi="宋体" w:hint="eastAsia"/>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ascii="宋体" w:hAnsi="宋体" w:hint="eastAsia"/>
        </w:rPr>
        <w:t>，评审委员会有权进行评判，但对同一条款的评判应适用于每个投标人。</w:t>
      </w:r>
      <w:bookmarkEnd w:id="74"/>
    </w:p>
    <w:p>
      <w:pPr>
        <w:ind w:firstLine="412" w:firstLineChars="196"/>
        <w:rPr>
          <w:rFonts w:ascii="宋体" w:hAnsi="宋体" w:hint="eastAsia"/>
        </w:rPr>
      </w:pPr>
      <w:r>
        <w:rPr>
          <w:rFonts w:ascii="宋体" w:hAnsi="宋体" w:hint="eastAsia"/>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rPr>
        <w:t>政府集中采购机构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pPr>
        <w:ind w:firstLine="412" w:firstLineChars="196"/>
        <w:rPr>
          <w:rFonts w:ascii="宋体" w:hAnsi="宋体" w:hint="eastAsia"/>
        </w:rPr>
      </w:pPr>
      <w:r>
        <w:rPr>
          <w:rFonts w:ascii="宋体" w:hAnsi="宋体"/>
        </w:rPr>
        <w:t>33.3</w:t>
      </w:r>
      <w:r>
        <w:rPr>
          <w:rFonts w:ascii="宋体" w:hAnsi="宋体" w:hint="eastAsia"/>
        </w:rPr>
        <w:t>对于投标文件中含义不明确、同类问题表述不一致或者有明显文字和计算错误的内容，评审委员会应当以书面形式要求投标人作出必要的澄清、说明或者补正。</w:t>
      </w:r>
    </w:p>
    <w:p>
      <w:pPr>
        <w:ind w:firstLine="412" w:firstLineChars="196"/>
        <w:rPr>
          <w:rFonts w:ascii="宋体" w:hAnsi="宋体" w:hint="eastAsia"/>
        </w:rPr>
      </w:pPr>
      <w:r>
        <w:rPr>
          <w:rFonts w:ascii="宋体" w:hAnsi="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12" w:firstLineChars="196"/>
        <w:rPr>
          <w:rFonts w:ascii="宋体" w:hAnsi="宋体" w:hint="eastAsia"/>
          <w:szCs w:val="21"/>
        </w:rPr>
      </w:pPr>
      <w:r>
        <w:rPr>
          <w:rFonts w:ascii="宋体" w:hAnsi="宋体" w:hint="eastAsia"/>
          <w:szCs w:val="21"/>
        </w:rPr>
        <w:t>根据本通用条款第34条，凡属于评审委员会在评审中发现的算术错误进行核实的修改不在此列。</w:t>
      </w:r>
    </w:p>
    <w:p>
      <w:pPr>
        <w:rPr>
          <w:rFonts w:ascii="黑体" w:eastAsia="黑体" w:hAnsi="宋体" w:hint="eastAsia"/>
          <w:sz w:val="24"/>
        </w:rPr>
      </w:pPr>
      <w:bookmarkStart w:id="75" w:name="_Toc100052400"/>
      <w:bookmarkStart w:id="76" w:name="_Toc73521669"/>
      <w:bookmarkStart w:id="77" w:name="_Toc73521581"/>
      <w:bookmarkStart w:id="78" w:name="_Toc73518151"/>
      <w:bookmarkStart w:id="79" w:name="_Toc73517673"/>
      <w:r>
        <w:rPr>
          <w:rFonts w:ascii="黑体" w:eastAsia="黑体" w:hAnsi="宋体" w:hint="eastAsia"/>
          <w:sz w:val="24"/>
        </w:rPr>
        <w:t>34．错误的修正</w:t>
      </w:r>
      <w:bookmarkEnd w:id="75"/>
      <w:bookmarkEnd w:id="76"/>
      <w:bookmarkEnd w:id="77"/>
      <w:bookmarkEnd w:id="78"/>
      <w:bookmarkEnd w:id="79"/>
    </w:p>
    <w:p>
      <w:pPr>
        <w:ind w:firstLine="412" w:firstLineChars="196"/>
        <w:rPr>
          <w:rFonts w:ascii="宋体" w:hAnsi="宋体" w:hint="eastAsia"/>
          <w:szCs w:val="21"/>
        </w:rPr>
      </w:pPr>
      <w:r>
        <w:rPr>
          <w:rFonts w:ascii="宋体" w:hAnsi="宋体" w:hint="eastAsia"/>
          <w:szCs w:val="21"/>
        </w:rPr>
        <w:t>投标文件报价出现前后不一致的，除专用条款另有规定外，按照下列规定修正：</w:t>
      </w:r>
    </w:p>
    <w:p>
      <w:pPr>
        <w:ind w:firstLine="412" w:firstLineChars="196"/>
        <w:rPr>
          <w:rFonts w:ascii="宋体" w:hAnsi="宋体" w:hint="eastAsia"/>
          <w:szCs w:val="21"/>
        </w:rPr>
      </w:pPr>
      <w:r>
        <w:rPr>
          <w:rFonts w:ascii="宋体" w:hAnsi="宋体" w:hint="eastAsia"/>
          <w:szCs w:val="21"/>
        </w:rPr>
        <w:t>34.1投标文件中开标一览表投标报价内容与投标文件中投标报价相应内容不一致的，以开标一览表为准；</w:t>
      </w:r>
    </w:p>
    <w:p>
      <w:pPr>
        <w:ind w:firstLine="412" w:firstLineChars="196"/>
        <w:rPr>
          <w:rFonts w:ascii="宋体" w:hAnsi="宋体" w:hint="eastAsia"/>
          <w:szCs w:val="21"/>
        </w:rPr>
      </w:pPr>
      <w:r>
        <w:rPr>
          <w:rFonts w:ascii="宋体" w:hAnsi="宋体" w:hint="eastAsia"/>
          <w:szCs w:val="21"/>
        </w:rPr>
        <w:t>34.2大写金额和小写金额不一致的，以大写金额为准；</w:t>
      </w:r>
    </w:p>
    <w:p>
      <w:pPr>
        <w:ind w:firstLine="412" w:firstLineChars="196"/>
        <w:rPr>
          <w:rFonts w:ascii="宋体" w:hAnsi="宋体" w:hint="eastAsia"/>
          <w:szCs w:val="21"/>
        </w:rPr>
      </w:pPr>
      <w:r>
        <w:rPr>
          <w:rFonts w:ascii="宋体" w:hAnsi="宋体" w:hint="eastAsia"/>
          <w:szCs w:val="21"/>
        </w:rPr>
        <w:t>34.3单价金额小数点或者百分比有明显错位，以开标一览表的总价为准，并修改单价；</w:t>
      </w:r>
    </w:p>
    <w:p>
      <w:pPr>
        <w:ind w:firstLine="412" w:firstLineChars="196"/>
        <w:rPr>
          <w:rFonts w:ascii="宋体" w:hAnsi="宋体" w:hint="eastAsia"/>
          <w:szCs w:val="21"/>
        </w:rPr>
      </w:pPr>
      <w:r>
        <w:rPr>
          <w:rFonts w:ascii="宋体" w:hAnsi="宋体" w:hint="eastAsia"/>
          <w:szCs w:val="21"/>
        </w:rPr>
        <w:t>34.4总价金额与按单价汇总金额不一致的，以单价金额计算结果为准。</w:t>
      </w:r>
    </w:p>
    <w:p>
      <w:pPr>
        <w:ind w:firstLine="412" w:firstLineChars="196"/>
        <w:rPr>
          <w:rFonts w:ascii="宋体" w:hAnsi="宋体" w:hint="eastAsia"/>
          <w:szCs w:val="21"/>
        </w:rPr>
      </w:pPr>
      <w:r>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pPr>
        <w:rPr>
          <w:rFonts w:ascii="黑体" w:eastAsia="黑体" w:hAnsi="宋体" w:hint="eastAsia"/>
          <w:sz w:val="24"/>
        </w:rPr>
      </w:pPr>
      <w:r>
        <w:rPr>
          <w:rFonts w:ascii="黑体" w:eastAsia="黑体" w:hAnsi="宋体" w:hint="eastAsia"/>
          <w:sz w:val="24"/>
        </w:rPr>
        <w:t>35．投标文件的比较与评价</w:t>
      </w:r>
    </w:p>
    <w:p>
      <w:pPr>
        <w:ind w:firstLine="412" w:firstLineChars="196"/>
        <w:rPr>
          <w:rFonts w:ascii="宋体" w:hAnsi="宋体" w:hint="eastAsia"/>
          <w:szCs w:val="21"/>
        </w:rPr>
      </w:pPr>
      <w:r>
        <w:rPr>
          <w:rFonts w:ascii="宋体" w:hAnsi="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12" w:firstLineChars="196"/>
        <w:rPr>
          <w:rFonts w:ascii="宋体" w:hAnsi="宋体" w:hint="eastAsia"/>
          <w:szCs w:val="21"/>
        </w:rPr>
      </w:pPr>
      <w:r>
        <w:rPr>
          <w:rFonts w:ascii="宋体" w:hAnsi="宋体" w:hint="eastAsia"/>
          <w:szCs w:val="21"/>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hint="eastAsia"/>
          <w:sz w:val="24"/>
        </w:rPr>
      </w:pPr>
      <w:r>
        <w:rPr>
          <w:rFonts w:ascii="黑体" w:eastAsia="黑体" w:hAnsi="宋体" w:hint="eastAsia"/>
          <w:sz w:val="24"/>
        </w:rPr>
        <w:t>36. 实地考察或资料查验</w:t>
      </w:r>
    </w:p>
    <w:p>
      <w:pPr>
        <w:ind w:firstLine="412" w:firstLineChars="196"/>
        <w:rPr>
          <w:rFonts w:ascii="宋体" w:hAnsi="宋体" w:hint="eastAsia"/>
          <w:szCs w:val="21"/>
        </w:rPr>
      </w:pPr>
      <w:r>
        <w:rPr>
          <w:rFonts w:ascii="宋体" w:hAnsi="宋体" w:hint="eastAsia"/>
          <w:szCs w:val="21"/>
        </w:rPr>
        <w:t>36.1在评审过程中，评审委员会有权决定是否对本项目投标人进行实地考察或资料查验（原件）。投标人应随时做好接受实地考察或资料查验的准备。</w:t>
      </w:r>
    </w:p>
    <w:p>
      <w:pPr>
        <w:rPr>
          <w:rFonts w:ascii="黑体" w:eastAsia="黑体" w:hAnsi="宋体" w:hint="eastAsia"/>
          <w:sz w:val="24"/>
        </w:rPr>
      </w:pPr>
      <w:r>
        <w:rPr>
          <w:rFonts w:ascii="黑体" w:eastAsia="黑体" w:hAnsi="宋体" w:hint="eastAsia"/>
          <w:sz w:val="24"/>
        </w:rPr>
        <w:t>37．评审方法</w:t>
      </w:r>
    </w:p>
    <w:p>
      <w:pPr>
        <w:ind w:firstLine="412" w:firstLineChars="196"/>
        <w:rPr>
          <w:rFonts w:ascii="宋体" w:hAnsi="宋体" w:hint="eastAsia"/>
          <w:b/>
          <w:bCs/>
          <w:szCs w:val="21"/>
        </w:rPr>
      </w:pPr>
      <w:r>
        <w:rPr>
          <w:rFonts w:ascii="宋体" w:hAnsi="宋体" w:hint="eastAsia"/>
          <w:b/>
          <w:bCs/>
          <w:szCs w:val="21"/>
        </w:rPr>
        <w:t>37.1.1最低价法</w:t>
      </w:r>
    </w:p>
    <w:p>
      <w:pPr>
        <w:ind w:firstLine="412" w:firstLineChars="196"/>
        <w:rPr>
          <w:rFonts w:ascii="ˎ̥" w:hAnsi="ˎ̥" w:hint="eastAsia"/>
        </w:rPr>
      </w:pPr>
      <w:bookmarkStart w:id="80" w:name="_Hlk72438142"/>
      <w:r>
        <w:rPr>
          <w:rFonts w:ascii="ˎ̥" w:hAnsi="ˎ̥"/>
        </w:rPr>
        <w:t>最低价法，是指</w:t>
      </w:r>
      <w:r>
        <w:rPr>
          <w:rFonts w:ascii="ˎ̥" w:hAnsi="ˎ̥" w:hint="eastAsia"/>
        </w:rPr>
        <w:t>完全</w:t>
      </w:r>
      <w:r>
        <w:rPr>
          <w:rFonts w:ascii="ˎ̥" w:hAnsi="ˎ̥"/>
        </w:rPr>
        <w:t>满足招标文件实质性要求，</w:t>
      </w:r>
      <w:r>
        <w:rPr>
          <w:rFonts w:ascii="ˎ̥" w:hAnsi="ˎ̥" w:hint="eastAsia"/>
        </w:rPr>
        <w:t>按照报价由低到高的顺序，依据招标文件中规定的数量或者比例推荐候选中标供应商。</w:t>
      </w:r>
    </w:p>
    <w:p>
      <w:pPr>
        <w:ind w:firstLine="412" w:firstLineChars="196"/>
        <w:rPr>
          <w:rFonts w:ascii="宋体" w:hAnsi="宋体" w:hint="eastAsia"/>
          <w:b/>
          <w:bCs/>
          <w:szCs w:val="21"/>
        </w:rPr>
      </w:pPr>
      <w:r>
        <w:rPr>
          <w:rFonts w:ascii="宋体" w:hAnsi="宋体" w:hint="eastAsia"/>
          <w:b/>
          <w:bCs/>
          <w:szCs w:val="21"/>
        </w:rPr>
        <w:t>37.1.2综合评分法</w:t>
      </w:r>
    </w:p>
    <w:p>
      <w:pPr>
        <w:ind w:firstLine="412" w:firstLineChars="196"/>
        <w:rPr>
          <w:rFonts w:ascii="ˎ̥" w:hAnsi="ˎ̥" w:hint="eastAsia"/>
        </w:rPr>
      </w:pPr>
      <w:r>
        <w:rPr>
          <w:rFonts w:ascii="ˎ̥" w:hAnsi="ˎ̥"/>
        </w:rPr>
        <w:t>综合评分法，是指</w:t>
      </w:r>
      <w:r>
        <w:rPr>
          <w:rFonts w:ascii="ˎ̥" w:hAnsi="ˎ̥" w:hint="eastAsia"/>
        </w:rPr>
        <w:t>在</w:t>
      </w:r>
      <w:r>
        <w:rPr>
          <w:rFonts w:ascii="ˎ̥" w:hAnsi="ˎ̥"/>
        </w:rPr>
        <w:t>满足招标文件全部实质性要求</w:t>
      </w:r>
      <w:r>
        <w:rPr>
          <w:rFonts w:ascii="ˎ̥" w:hAnsi="ˎ̥" w:hint="eastAsia"/>
        </w:rPr>
        <w:t>的前提下</w:t>
      </w:r>
      <w:r>
        <w:rPr>
          <w:rFonts w:ascii="ˎ̥" w:hAnsi="ˎ̥"/>
        </w:rPr>
        <w:t>，</w:t>
      </w:r>
      <w:r>
        <w:rPr>
          <w:rFonts w:ascii="ˎ̥" w:hAnsi="ˎ̥" w:hint="eastAsia"/>
        </w:rPr>
        <w:t>按照招标文件中规定的各项因素进行综合评审，评审总得分排名前列的投标人，作为推荐的候选中标供应商。</w:t>
      </w:r>
      <w:bookmarkEnd w:id="80"/>
    </w:p>
    <w:p>
      <w:pPr>
        <w:ind w:firstLine="412" w:firstLineChars="196"/>
        <w:rPr>
          <w:rFonts w:ascii="宋体" w:hAnsi="宋体" w:hint="eastAsia"/>
          <w:b/>
          <w:bCs/>
          <w:szCs w:val="21"/>
        </w:rPr>
      </w:pPr>
      <w:r>
        <w:rPr>
          <w:rFonts w:ascii="ˎ̥" w:hAnsi="ˎ̥" w:hint="eastAsia"/>
        </w:rPr>
        <w:t>3</w:t>
      </w:r>
      <w:r>
        <w:rPr>
          <w:rFonts w:ascii="宋体" w:hAnsi="宋体" w:hint="eastAsia"/>
          <w:b/>
          <w:bCs/>
          <w:szCs w:val="21"/>
        </w:rPr>
        <w:t>7.2 本项目采用的评审方法见本项目招标文件第一册“专用条款”的相关内容。</w:t>
      </w:r>
    </w:p>
    <w:p>
      <w:pPr>
        <w:ind w:firstLine="412" w:firstLineChars="196"/>
        <w:rPr>
          <w:rFonts w:ascii="宋体" w:hAnsi="宋体" w:hint="eastAsia"/>
          <w:b/>
          <w:bCs/>
          <w:szCs w:val="21"/>
        </w:rPr>
      </w:pPr>
      <w:r>
        <w:rPr>
          <w:rFonts w:ascii="宋体" w:hAnsi="宋体" w:hint="eastAsia"/>
          <w:b/>
          <w:bCs/>
          <w:szCs w:val="21"/>
        </w:rPr>
        <w:t>37.3重新评审的情形</w:t>
      </w:r>
    </w:p>
    <w:p>
      <w:pPr>
        <w:ind w:firstLine="412" w:firstLineChars="196"/>
        <w:rPr>
          <w:rFonts w:ascii="宋体" w:hAnsi="宋体" w:hint="eastAsia"/>
          <w:b/>
          <w:bCs/>
          <w:szCs w:val="21"/>
        </w:rPr>
      </w:pPr>
      <w:r>
        <w:rPr>
          <w:rFonts w:ascii="宋体" w:hAnsi="宋体" w:cs="宋体" w:hint="eastAsia"/>
          <w:kern w:val="0"/>
          <w:szCs w:val="21"/>
        </w:rPr>
        <w:t>评审结果汇总完成后，除下列情形外，任何人不得修改评审结果：</w:t>
      </w:r>
    </w:p>
    <w:p>
      <w:pPr>
        <w:ind w:firstLine="412" w:firstLineChars="196"/>
        <w:rPr>
          <w:rFonts w:ascii="宋体" w:hAnsi="宋体" w:cs="宋体" w:hint="eastAsia"/>
          <w:kern w:val="0"/>
          <w:szCs w:val="21"/>
        </w:rPr>
      </w:pPr>
      <w:r>
        <w:rPr>
          <w:rFonts w:ascii="宋体" w:hAnsi="宋体" w:cs="宋体" w:hint="eastAsia"/>
          <w:kern w:val="0"/>
          <w:szCs w:val="21"/>
        </w:rPr>
        <w:t>37.3.1分值汇总计算错误的；</w:t>
      </w:r>
    </w:p>
    <w:p>
      <w:pPr>
        <w:ind w:firstLine="412" w:firstLineChars="196"/>
        <w:rPr>
          <w:rFonts w:ascii="宋体" w:hAnsi="宋体" w:cs="宋体" w:hint="eastAsia"/>
          <w:kern w:val="0"/>
          <w:szCs w:val="21"/>
        </w:rPr>
      </w:pPr>
      <w:r>
        <w:rPr>
          <w:rFonts w:ascii="宋体" w:hAnsi="宋体" w:cs="宋体" w:hint="eastAsia"/>
          <w:kern w:val="0"/>
          <w:szCs w:val="21"/>
        </w:rPr>
        <w:t>37.3.2分项评分超出评分标准范围的；</w:t>
      </w:r>
    </w:p>
    <w:p>
      <w:pPr>
        <w:ind w:firstLine="412" w:firstLineChars="196"/>
        <w:rPr>
          <w:rFonts w:ascii="宋体" w:hAnsi="宋体" w:cs="宋体" w:hint="eastAsia"/>
          <w:kern w:val="0"/>
          <w:szCs w:val="21"/>
        </w:rPr>
      </w:pPr>
      <w:r>
        <w:rPr>
          <w:rFonts w:ascii="宋体" w:hAnsi="宋体" w:cs="宋体" w:hint="eastAsia"/>
          <w:kern w:val="0"/>
          <w:szCs w:val="21"/>
        </w:rPr>
        <w:t>37.3.3评审委员会成员对客观评审因素评分不一致的；</w:t>
      </w:r>
    </w:p>
    <w:p>
      <w:pPr>
        <w:ind w:firstLine="412" w:firstLineChars="196"/>
        <w:rPr>
          <w:rFonts w:ascii="宋体" w:hAnsi="宋体" w:cs="宋体" w:hint="eastAsia"/>
          <w:kern w:val="0"/>
          <w:szCs w:val="21"/>
        </w:rPr>
      </w:pPr>
      <w:r>
        <w:rPr>
          <w:rFonts w:ascii="宋体" w:hAnsi="宋体" w:cs="宋体" w:hint="eastAsia"/>
          <w:kern w:val="0"/>
          <w:szCs w:val="21"/>
        </w:rPr>
        <w:t>37.3.4经评审委员会认定评分畸高、畸低的。</w:t>
      </w:r>
    </w:p>
    <w:p>
      <w:pPr>
        <w:ind w:firstLine="412" w:firstLineChars="196"/>
        <w:rPr>
          <w:rFonts w:ascii="宋体" w:hAnsi="宋体" w:cs="宋体" w:hint="eastAsia"/>
          <w:kern w:val="0"/>
          <w:szCs w:val="21"/>
        </w:rPr>
      </w:pPr>
      <w:r>
        <w:rPr>
          <w:rFonts w:ascii="宋体" w:hAnsi="宋体" w:cs="宋体" w:hint="eastAsia"/>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12" w:firstLineChars="196"/>
        <w:rPr>
          <w:rFonts w:ascii="宋体" w:hAnsi="宋体" w:cs="宋体" w:hint="eastAsia"/>
          <w:kern w:val="0"/>
          <w:szCs w:val="21"/>
        </w:rPr>
      </w:pPr>
      <w:r>
        <w:rPr>
          <w:rFonts w:ascii="宋体" w:hAnsi="宋体" w:cs="宋体" w:hint="eastAsia"/>
          <w:kern w:val="0"/>
          <w:szCs w:val="21"/>
        </w:rPr>
        <w:t>投标人对本条第一款情形提出质疑的，采购人或者采购代理机构可以组织原评审委员会进行重新评审，重新评审改变评审结果的，应当书面报告本级财政部门。</w:t>
      </w:r>
    </w:p>
    <w:p>
      <w:pPr>
        <w:ind w:firstLine="412" w:firstLineChars="196"/>
        <w:rPr>
          <w:rFonts w:ascii="宋体" w:hAnsi="宋体" w:hint="eastAsia"/>
          <w:b/>
          <w:bCs/>
          <w:szCs w:val="21"/>
        </w:rPr>
      </w:pPr>
      <w:r>
        <w:rPr>
          <w:rFonts w:ascii="宋体" w:hAnsi="宋体" w:hint="eastAsia"/>
          <w:b/>
          <w:bCs/>
          <w:szCs w:val="21"/>
        </w:rPr>
        <w:t>37.4重新组建评审委员会的情形</w:t>
      </w:r>
    </w:p>
    <w:p>
      <w:pPr>
        <w:ind w:firstLine="412" w:firstLineChars="196"/>
        <w:rPr>
          <w:rFonts w:ascii="宋体" w:hAnsi="宋体" w:cs="宋体" w:hint="eastAsia"/>
          <w:kern w:val="0"/>
          <w:szCs w:val="21"/>
        </w:rPr>
      </w:pPr>
      <w:r>
        <w:rPr>
          <w:rFonts w:ascii="宋体" w:hAnsi="宋体" w:cs="宋体" w:hint="eastAsia"/>
          <w:kern w:val="0"/>
          <w:szCs w:val="21"/>
        </w:rPr>
        <w:t>评审委员会或者其成员存在下列情形导致评审结果无效的，重新组建评审委员会进行评标，并书面报告本级财政部门：</w:t>
      </w:r>
    </w:p>
    <w:p>
      <w:pPr>
        <w:ind w:firstLine="412" w:firstLineChars="196"/>
        <w:rPr>
          <w:rFonts w:ascii="宋体" w:hAnsi="宋体" w:cs="宋体" w:hint="eastAsia"/>
          <w:kern w:val="0"/>
          <w:szCs w:val="21"/>
        </w:rPr>
      </w:pPr>
      <w:r>
        <w:rPr>
          <w:rFonts w:ascii="宋体" w:hAnsi="宋体" w:cs="宋体" w:hint="eastAsia"/>
          <w:kern w:val="0"/>
          <w:szCs w:val="21"/>
        </w:rPr>
        <w:t>37.4.1评审委员会组成不符合《政府采购货物和服务招标投标管理办法》规定的；</w:t>
      </w:r>
    </w:p>
    <w:p>
      <w:pPr>
        <w:ind w:firstLine="412" w:firstLineChars="196"/>
        <w:rPr>
          <w:rFonts w:ascii="宋体" w:hAnsi="宋体" w:cs="宋体" w:hint="eastAsia"/>
          <w:kern w:val="0"/>
          <w:szCs w:val="21"/>
        </w:rPr>
      </w:pPr>
      <w:r>
        <w:rPr>
          <w:rFonts w:ascii="宋体" w:hAnsi="宋体" w:cs="宋体" w:hint="eastAsia"/>
          <w:kern w:val="0"/>
          <w:szCs w:val="21"/>
        </w:rPr>
        <w:t>37.4.2有《政府采购货物和服务招标投标管理办法》第六十二条第一至五项情形的；</w:t>
      </w:r>
    </w:p>
    <w:p>
      <w:pPr>
        <w:ind w:firstLine="412" w:firstLineChars="196"/>
        <w:rPr>
          <w:rFonts w:ascii="宋体" w:hAnsi="宋体" w:cs="宋体" w:hint="eastAsia"/>
          <w:kern w:val="0"/>
          <w:szCs w:val="21"/>
        </w:rPr>
      </w:pPr>
      <w:r>
        <w:rPr>
          <w:rFonts w:ascii="宋体" w:hAnsi="宋体" w:cs="宋体" w:hint="eastAsia"/>
          <w:kern w:val="0"/>
          <w:szCs w:val="21"/>
        </w:rPr>
        <w:t>37.4.3评审委员会及其成员独立评标受到非法干预的；</w:t>
      </w:r>
    </w:p>
    <w:p>
      <w:pPr>
        <w:ind w:firstLine="412" w:firstLineChars="196"/>
        <w:rPr>
          <w:rFonts w:ascii="宋体" w:hAnsi="宋体" w:cs="宋体" w:hint="eastAsia"/>
          <w:kern w:val="0"/>
          <w:szCs w:val="21"/>
        </w:rPr>
      </w:pPr>
      <w:r>
        <w:rPr>
          <w:rFonts w:ascii="宋体" w:hAnsi="宋体" w:cs="宋体" w:hint="eastAsia"/>
          <w:kern w:val="0"/>
          <w:szCs w:val="21"/>
        </w:rPr>
        <w:t>37.4.4有政府采购法实施条例第七十五条规定的违法行为的。</w:t>
      </w:r>
    </w:p>
    <w:p>
      <w:pPr>
        <w:ind w:firstLine="412" w:firstLineChars="196"/>
        <w:rPr>
          <w:rFonts w:ascii="宋体" w:hAnsi="宋体" w:cs="宋体" w:hint="eastAsia"/>
          <w:kern w:val="0"/>
          <w:szCs w:val="21"/>
        </w:rPr>
      </w:pPr>
      <w:r>
        <w:rPr>
          <w:rFonts w:ascii="宋体" w:hAnsi="宋体" w:cs="宋体" w:hint="eastAsia"/>
          <w:kern w:val="0"/>
          <w:szCs w:val="21"/>
        </w:rPr>
        <w:t>有违法违规行为的原评审委员会成员不得参加重新组建的评审委员会。</w:t>
      </w:r>
    </w:p>
    <w:p>
      <w:pPr>
        <w:ind w:firstLine="412" w:firstLineChars="196"/>
        <w:rPr>
          <w:rFonts w:ascii="宋体" w:hAnsi="宋体" w:hint="eastAsia"/>
          <w:szCs w:val="21"/>
        </w:rPr>
      </w:pPr>
    </w:p>
    <w:p>
      <w:pPr>
        <w:pStyle w:val="Heading2"/>
        <w:numPr>
          <w:ilvl w:val="0"/>
          <w:numId w:val="12"/>
        </w:numPr>
        <w:spacing w:before="120" w:beforeLines="50" w:after="120" w:afterLines="50"/>
        <w:ind w:left="562" w:hanging="562"/>
        <w:rPr>
          <w:rFonts w:hint="eastAsia"/>
          <w:sz w:val="28"/>
          <w:szCs w:val="28"/>
        </w:rPr>
      </w:pPr>
      <w:r>
        <w:rPr>
          <w:rFonts w:hint="eastAsia"/>
          <w:sz w:val="28"/>
          <w:szCs w:val="28"/>
        </w:rPr>
        <w:t>定标及公示</w:t>
      </w:r>
    </w:p>
    <w:p>
      <w:pPr>
        <w:rPr>
          <w:rFonts w:ascii="黑体" w:eastAsia="黑体" w:hAnsi="宋体" w:hint="eastAsia"/>
          <w:sz w:val="24"/>
        </w:rPr>
      </w:pPr>
      <w:r>
        <w:rPr>
          <w:rFonts w:ascii="黑体" w:eastAsia="黑体" w:hAnsi="宋体" w:hint="eastAsia"/>
          <w:sz w:val="24"/>
        </w:rPr>
        <w:t>38．定标方法</w:t>
      </w:r>
    </w:p>
    <w:p>
      <w:pPr>
        <w:ind w:firstLine="412" w:firstLineChars="196"/>
        <w:rPr>
          <w:rFonts w:ascii="宋体" w:hAnsi="宋体" w:hint="eastAsia"/>
          <w:szCs w:val="21"/>
        </w:rPr>
      </w:pPr>
      <w:r>
        <w:rPr>
          <w:rFonts w:ascii="宋体" w:hAnsi="宋体" w:hint="eastAsia"/>
          <w:szCs w:val="21"/>
        </w:rPr>
        <w:t>38.1非评定分离项目定标方法</w:t>
      </w:r>
    </w:p>
    <w:p>
      <w:pPr>
        <w:ind w:firstLine="412" w:firstLineChars="196"/>
        <w:rPr>
          <w:rFonts w:ascii="宋体" w:hAnsi="宋体" w:hint="eastAsia"/>
          <w:szCs w:val="21"/>
        </w:rPr>
      </w:pPr>
      <w:r>
        <w:rPr>
          <w:rFonts w:ascii="宋体" w:hAnsi="宋体" w:hint="eastAsia"/>
          <w:szCs w:val="21"/>
        </w:rPr>
        <w:t>38</w:t>
      </w:r>
      <w:r>
        <w:rPr>
          <w:rFonts w:ascii="宋体" w:hAnsi="宋体"/>
          <w:szCs w:val="21"/>
        </w:rPr>
        <w:t>.</w:t>
      </w:r>
      <w:r>
        <w:rPr>
          <w:rFonts w:ascii="宋体" w:hAnsi="宋体" w:hint="eastAsia"/>
          <w:szCs w:val="21"/>
        </w:rPr>
        <w:t>1.1评审委员会依据本项目招标文件所约定的评审方法进行评审和比较，向政府集中采购机构提交书面评审报告，并根据评审方法比较评价结果从优到劣进行排序，确定候选中标供应商。</w:t>
      </w:r>
    </w:p>
    <w:p>
      <w:pPr>
        <w:ind w:firstLine="412" w:firstLineChars="196"/>
        <w:rPr>
          <w:rFonts w:ascii="ˎ̥" w:hAnsi="ˎ̥" w:hint="eastAsia"/>
        </w:rPr>
      </w:pPr>
      <w:r>
        <w:rPr>
          <w:rFonts w:ascii="宋体" w:hAnsi="宋体" w:hint="eastAsia"/>
          <w:szCs w:val="21"/>
        </w:rPr>
        <w:t>38</w:t>
      </w:r>
      <w:r>
        <w:rPr>
          <w:rFonts w:ascii="宋体" w:hAnsi="宋体"/>
          <w:szCs w:val="21"/>
        </w:rPr>
        <w:t>.</w:t>
      </w:r>
      <w:r>
        <w:rPr>
          <w:rFonts w:ascii="宋体" w:hAnsi="宋体" w:hint="eastAsia"/>
          <w:szCs w:val="21"/>
        </w:rPr>
        <w:t>1.2</w:t>
      </w:r>
      <w:r>
        <w:rPr>
          <w:rFonts w:ascii="ˎ̥" w:hAnsi="ˎ̥"/>
        </w:rPr>
        <w:t>采用最低价法的，评</w:t>
      </w:r>
      <w:r>
        <w:rPr>
          <w:rFonts w:ascii="ˎ̥" w:hAnsi="ˎ̥" w:hint="eastAsia"/>
        </w:rPr>
        <w:t>审</w:t>
      </w:r>
      <w:r>
        <w:rPr>
          <w:rFonts w:ascii="ˎ̥" w:hAnsi="ˎ̥"/>
        </w:rPr>
        <w:t>结果按投标报价由低到高顺序排列。投标报价相同的并列。投标文件满足招标文件全部实质性要求且投标报价最低的</w:t>
      </w:r>
      <w:r>
        <w:rPr>
          <w:rFonts w:ascii="ˎ̥" w:hAnsi="ˎ̥" w:hint="eastAsia"/>
        </w:rPr>
        <w:t>投标人为中标供应商</w:t>
      </w:r>
      <w:r>
        <w:rPr>
          <w:rFonts w:ascii="ˎ̥" w:hAnsi="ˎ̥"/>
        </w:rPr>
        <w:t>（</w:t>
      </w:r>
      <w:r>
        <w:rPr>
          <w:rFonts w:ascii="ˎ̥" w:hAnsi="ˎ̥" w:hint="eastAsia"/>
        </w:rPr>
        <w:t>排名</w:t>
      </w:r>
      <w:r>
        <w:rPr>
          <w:rFonts w:ascii="ˎ̥" w:hAnsi="ˎ̥"/>
        </w:rPr>
        <w:t>第二</w:t>
      </w:r>
      <w:r>
        <w:rPr>
          <w:rFonts w:ascii="ˎ̥" w:hAnsi="ˎ̥" w:hint="eastAsia"/>
        </w:rPr>
        <w:t>的投标人为第一替补中标候选人、排名</w:t>
      </w:r>
      <w:r>
        <w:rPr>
          <w:rFonts w:ascii="ˎ̥" w:hAnsi="ˎ̥"/>
        </w:rPr>
        <w:t>第</w:t>
      </w:r>
      <w:r>
        <w:rPr>
          <w:rFonts w:ascii="ˎ̥" w:hAnsi="ˎ̥" w:hint="eastAsia"/>
        </w:rPr>
        <w:t>三的投标人为第二替补中标候选人</w:t>
      </w:r>
      <w:r>
        <w:rPr>
          <w:rFonts w:ascii="ˎ̥" w:hAnsi="ˎ̥"/>
        </w:rPr>
        <w:t>）。</w:t>
      </w:r>
    </w:p>
    <w:p>
      <w:pPr>
        <w:ind w:firstLine="412" w:firstLineChars="196"/>
        <w:rPr>
          <w:rFonts w:ascii="ˎ̥" w:hAnsi="ˎ̥" w:hint="eastAsia"/>
        </w:rPr>
      </w:pPr>
      <w:r>
        <w:rPr>
          <w:rFonts w:ascii="宋体" w:hAnsi="宋体" w:hint="eastAsia"/>
          <w:szCs w:val="21"/>
        </w:rPr>
        <w:t>38</w:t>
      </w:r>
      <w:r>
        <w:rPr>
          <w:rFonts w:ascii="宋体" w:hAnsi="宋体"/>
          <w:szCs w:val="21"/>
        </w:rPr>
        <w:t>.</w:t>
      </w:r>
      <w:r>
        <w:rPr>
          <w:rFonts w:ascii="宋体" w:hAnsi="宋体" w:hint="eastAsia"/>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ˎ̥" w:hAnsi="ˎ̥" w:hint="eastAsia"/>
        </w:rPr>
        <w:t>为中标供应商</w:t>
      </w:r>
      <w:r>
        <w:rPr>
          <w:rFonts w:ascii="ˎ̥" w:hAnsi="ˎ̥"/>
        </w:rPr>
        <w:t>（</w:t>
      </w:r>
      <w:r>
        <w:rPr>
          <w:rFonts w:ascii="ˎ̥" w:hAnsi="ˎ̥" w:hint="eastAsia"/>
        </w:rPr>
        <w:t>排名</w:t>
      </w:r>
      <w:r>
        <w:rPr>
          <w:rFonts w:ascii="ˎ̥" w:hAnsi="ˎ̥"/>
        </w:rPr>
        <w:t>第二</w:t>
      </w:r>
      <w:r>
        <w:rPr>
          <w:rFonts w:ascii="ˎ̥" w:hAnsi="ˎ̥" w:hint="eastAsia"/>
        </w:rPr>
        <w:t>的投标人为第一替补中标候选人、排名</w:t>
      </w:r>
      <w:r>
        <w:rPr>
          <w:rFonts w:ascii="ˎ̥" w:hAnsi="ˎ̥"/>
        </w:rPr>
        <w:t>第</w:t>
      </w:r>
      <w:r>
        <w:rPr>
          <w:rFonts w:ascii="ˎ̥" w:hAnsi="ˎ̥" w:hint="eastAsia"/>
        </w:rPr>
        <w:t>三的投标人为第二替补中标候选人</w:t>
      </w:r>
      <w:r>
        <w:rPr>
          <w:rFonts w:ascii="ˎ̥" w:hAnsi="ˎ̥"/>
        </w:rPr>
        <w:t>）。</w:t>
      </w:r>
      <w:r>
        <w:rPr>
          <w:rFonts w:ascii="ˎ̥" w:hAnsi="ˎ̥" w:hint="eastAsia"/>
        </w:rPr>
        <w:t>出现</w:t>
      </w:r>
      <w:r>
        <w:rPr>
          <w:rFonts w:ascii="ˎ̥" w:hAnsi="ˎ̥"/>
        </w:rPr>
        <w:t>得分且投标报价相同的并列</w:t>
      </w:r>
      <w:r>
        <w:rPr>
          <w:rFonts w:ascii="ˎ̥" w:hAnsi="ˎ̥" w:hint="eastAsia"/>
        </w:rPr>
        <w:t>情况时，采取随机抽取的方式确定，具体操作办法及流程由评审委员会确定。</w:t>
      </w:r>
    </w:p>
    <w:p>
      <w:pPr>
        <w:ind w:firstLine="412" w:firstLineChars="196"/>
        <w:rPr>
          <w:rFonts w:ascii="宋体" w:hAnsi="宋体" w:hint="eastAsia"/>
          <w:szCs w:val="21"/>
        </w:rPr>
      </w:pPr>
      <w:r>
        <w:rPr>
          <w:rFonts w:ascii="宋体" w:hAnsi="宋体" w:hint="eastAsia"/>
          <w:szCs w:val="21"/>
        </w:rPr>
        <w:t>38.2评定分离项目定标方法</w:t>
      </w:r>
    </w:p>
    <w:p>
      <w:pPr>
        <w:ind w:firstLine="412" w:firstLineChars="196"/>
        <w:rPr>
          <w:rFonts w:ascii="宋体" w:hAnsi="宋体" w:hint="eastAsia"/>
          <w:szCs w:val="21"/>
        </w:rPr>
      </w:pPr>
      <w:r>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12" w:firstLineChars="196"/>
      </w:pPr>
      <w:r>
        <w:rPr>
          <w:rFonts w:ascii="宋体" w:hAnsi="宋体"/>
          <w:szCs w:val="21"/>
        </w:rPr>
        <w:t xml:space="preserve">38.2.2 </w:t>
      </w:r>
      <w:bookmarkStart w:id="81" w:name="_Hlk71469733"/>
      <w:r>
        <w:t>适用评定分离的政府采购项目，采用综合评分法评</w:t>
      </w:r>
      <w:r>
        <w:rPr>
          <w:rFonts w:hint="eastAsia"/>
        </w:rPr>
        <w:t>审。</w:t>
      </w:r>
      <w:r>
        <w:rPr>
          <w:rFonts w:ascii="宋体" w:hAnsi="宋体" w:hint="eastAsia"/>
          <w:szCs w:val="21"/>
        </w:rPr>
        <w:t>评审委员会按照评审结果，推荐</w:t>
      </w:r>
      <w:r>
        <w:t>三个合格的候选中标供应商。</w:t>
      </w:r>
    </w:p>
    <w:p>
      <w:pPr>
        <w:ind w:firstLine="412" w:firstLineChars="196"/>
        <w:rPr>
          <w:rFonts w:ascii="宋体" w:hAnsi="宋体" w:hint="eastAsia"/>
          <w:szCs w:val="21"/>
        </w:rPr>
      </w:pPr>
      <w:r>
        <w:rPr>
          <w:rFonts w:ascii="宋体" w:hAnsi="宋体" w:hint="eastAsia"/>
          <w:szCs w:val="21"/>
        </w:rPr>
        <w:t>38.2.3</w:t>
      </w:r>
      <w:bookmarkStart w:id="82" w:name="_Hlk71469688"/>
      <w:r>
        <w:t>适用评定分离的政府采购项目，</w:t>
      </w:r>
      <w:r>
        <w:rPr>
          <w:rFonts w:ascii="宋体" w:hAnsi="宋体" w:hint="eastAsia"/>
          <w:szCs w:val="21"/>
        </w:rPr>
        <w:t>按照自定法确定中标供应商：自定法是指采购人组织定标委员会，由定标委员会在三家候选中标供应商中确定中标供应商。</w:t>
      </w:r>
      <w:bookmarkEnd w:id="81"/>
      <w:bookmarkEnd w:id="82"/>
    </w:p>
    <w:p>
      <w:pPr>
        <w:ind w:firstLine="412" w:firstLineChars="196"/>
        <w:rPr>
          <w:rFonts w:ascii="宋体" w:hAnsi="宋体" w:hint="eastAsia"/>
          <w:szCs w:val="21"/>
        </w:rPr>
      </w:pPr>
      <w:r>
        <w:rPr>
          <w:rFonts w:ascii="宋体" w:hAnsi="宋体"/>
          <w:szCs w:val="21"/>
        </w:rPr>
        <w:t>38.2.4</w:t>
      </w:r>
      <w:r>
        <w:rPr>
          <w:rFonts w:ascii="宋体" w:hAnsi="宋体" w:hint="eastAsia"/>
          <w:szCs w:val="21"/>
        </w:rPr>
        <w:t>政府集中采购机构</w:t>
      </w:r>
      <w:r>
        <w:t>应当自评审结束之日起两个工作日内将候选中标供应商名单及其投标文件、评审报告送交采购人</w:t>
      </w:r>
      <w:r>
        <w:rPr>
          <w:rFonts w:ascii="宋体" w:hAnsi="宋体" w:hint="eastAsia"/>
          <w:szCs w:val="21"/>
        </w:rPr>
        <w:t>。</w:t>
      </w:r>
      <w:r>
        <w:t>采购人应当安排专人对定标过程进行书面记录，形成定标报告，作为采购文件的组成部分存档，并及时将定标结果反馈</w:t>
      </w:r>
      <w:r>
        <w:rPr>
          <w:rFonts w:hint="eastAsia"/>
        </w:rPr>
        <w:t>政府集中采购机构。具体定标程序及相关要求以按照《深圳市财政局关于&lt;深圳市政府采购评标定标分离管理办法&gt;续期的通知》（深财规〔2023〕1号）执行。</w:t>
      </w:r>
    </w:p>
    <w:p>
      <w:pPr>
        <w:ind w:firstLine="412" w:firstLineChars="196"/>
        <w:rPr>
          <w:rFonts w:ascii="宋体" w:hAnsi="宋体" w:hint="eastAsia"/>
          <w:szCs w:val="21"/>
        </w:rPr>
      </w:pPr>
      <w:r>
        <w:rPr>
          <w:rFonts w:ascii="宋体" w:hAnsi="宋体" w:hint="eastAsia"/>
          <w:szCs w:val="21"/>
        </w:rPr>
        <w:t>说明：采购人及投标供应商应按照上述方法提前做好相关准备。</w:t>
      </w:r>
    </w:p>
    <w:p>
      <w:pPr>
        <w:ind w:firstLine="412" w:firstLineChars="196"/>
        <w:rPr>
          <w:rFonts w:ascii="宋体" w:hAnsi="宋体" w:hint="eastAsia"/>
          <w:szCs w:val="21"/>
        </w:rPr>
      </w:pPr>
      <w:r>
        <w:rPr>
          <w:rFonts w:ascii="宋体" w:hAnsi="宋体" w:hint="eastAsia"/>
          <w:szCs w:val="21"/>
        </w:rPr>
        <w:t>38.3专用条款另有规定的，按专用条款相关要求定标。</w:t>
      </w:r>
    </w:p>
    <w:p>
      <w:pPr>
        <w:rPr>
          <w:rFonts w:ascii="黑体" w:eastAsia="黑体" w:hAnsi="宋体" w:hint="eastAsia"/>
          <w:sz w:val="24"/>
        </w:rPr>
      </w:pPr>
      <w:r>
        <w:rPr>
          <w:rFonts w:ascii="黑体" w:eastAsia="黑体" w:hAnsi="宋体" w:hint="eastAsia"/>
          <w:sz w:val="24"/>
        </w:rPr>
        <w:t>39．编写评审报告</w:t>
      </w:r>
    </w:p>
    <w:p>
      <w:pPr>
        <w:ind w:firstLine="412" w:firstLineChars="196"/>
        <w:rPr>
          <w:rFonts w:ascii="宋体" w:hAnsi="宋体" w:hint="eastAsia"/>
          <w:szCs w:val="21"/>
        </w:rPr>
      </w:pPr>
      <w:r>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hint="eastAsia"/>
          <w:sz w:val="24"/>
        </w:rPr>
      </w:pPr>
      <w:r>
        <w:rPr>
          <w:rFonts w:ascii="黑体" w:eastAsia="黑体" w:hAnsi="宋体" w:hint="eastAsia"/>
          <w:sz w:val="24"/>
        </w:rPr>
        <w:t>40．中标公告</w:t>
      </w:r>
    </w:p>
    <w:p>
      <w:pPr>
        <w:ind w:firstLine="412" w:firstLineChars="196"/>
        <w:rPr>
          <w:rFonts w:ascii="宋体" w:hAnsi="宋体" w:hint="eastAsia"/>
          <w:szCs w:val="21"/>
        </w:rPr>
      </w:pPr>
      <w:r>
        <w:rPr>
          <w:rFonts w:ascii="宋体" w:hAnsi="宋体" w:hint="eastAsia"/>
          <w:szCs w:val="21"/>
        </w:rPr>
        <w:t>40.1</w:t>
      </w:r>
      <w:bookmarkStart w:id="83" w:name="_Hlk72438709"/>
      <w:r>
        <w:rPr>
          <w:rFonts w:ascii="宋体" w:hAnsi="宋体" w:hint="eastAsia"/>
          <w:szCs w:val="21"/>
        </w:rPr>
        <w:t>为体现“公开、公平、公正”的原则，评审结束后经采购人确认（确定）评审结果，政府集中采购机构将在</w:t>
      </w:r>
      <w:r>
        <w:rPr>
          <w:rFonts w:ascii="宋体" w:hAnsi="宋体" w:hint="eastAsia"/>
          <w:b/>
          <w:bCs/>
          <w:szCs w:val="21"/>
        </w:rPr>
        <w:t>“深圳公共资源交易网（https://szggzy.com/）”</w:t>
      </w:r>
      <w:r>
        <w:rPr>
          <w:rFonts w:ascii="宋体" w:hAnsi="宋体" w:hint="eastAsia"/>
          <w:szCs w:val="21"/>
        </w:rPr>
        <w:t>上发布中标结果公告。</w:t>
      </w:r>
      <w:bookmarkEnd w:id="83"/>
      <w:bookmarkStart w:id="84" w:name="_Hlk72438751"/>
      <w:r>
        <w:rPr>
          <w:rFonts w:ascii="宋体" w:hAnsi="宋体" w:hint="eastAsia"/>
          <w:szCs w:val="21"/>
        </w:rPr>
        <w:t>供应商如对评审结果有异议，</w:t>
      </w:r>
      <w:r>
        <w:rPr>
          <w:rFonts w:ascii="宋体" w:hAnsi="宋体"/>
          <w:szCs w:val="21"/>
        </w:rPr>
        <w:t>可在发布公示日期起</w:t>
      </w:r>
      <w:r>
        <w:rPr>
          <w:rFonts w:ascii="宋体" w:hAnsi="宋体" w:hint="eastAsia"/>
          <w:szCs w:val="21"/>
        </w:rPr>
        <w:t>七</w:t>
      </w:r>
      <w:r>
        <w:rPr>
          <w:rFonts w:ascii="宋体" w:hAnsi="宋体"/>
          <w:szCs w:val="21"/>
        </w:rPr>
        <w:t>个工作日内向</w:t>
      </w:r>
      <w:r>
        <w:rPr>
          <w:rFonts w:ascii="宋体" w:hAnsi="宋体" w:hint="eastAsia"/>
          <w:szCs w:val="21"/>
        </w:rPr>
        <w:t>政府集中采购机构</w:t>
      </w:r>
      <w:r>
        <w:rPr>
          <w:rFonts w:ascii="宋体" w:hAnsi="宋体"/>
          <w:szCs w:val="21"/>
        </w:rPr>
        <w:t>提出。 监督电话：0755-83948143。</w:t>
      </w:r>
      <w:r>
        <w:rPr>
          <w:rFonts w:ascii="宋体" w:hAnsi="宋体" w:hint="eastAsia"/>
          <w:szCs w:val="21"/>
        </w:rPr>
        <w:t>若在公示期内未提出质疑，则视为认同该评审结果。</w:t>
      </w:r>
    </w:p>
    <w:p>
      <w:pPr>
        <w:ind w:firstLine="412" w:firstLineChars="196"/>
        <w:rPr>
          <w:rFonts w:ascii="宋体" w:hAnsi="宋体" w:hint="eastAsia"/>
          <w:szCs w:val="21"/>
        </w:rPr>
      </w:pPr>
      <w:bookmarkEnd w:id="84"/>
      <w:r>
        <w:rPr>
          <w:rFonts w:ascii="宋体" w:hAnsi="宋体" w:hint="eastAsia"/>
          <w:szCs w:val="21"/>
        </w:rPr>
        <w:t>40.2质疑、投诉供应商应保证质疑、投诉内容的真实性和可靠性，并承担相应的法律责任。</w:t>
      </w:r>
    </w:p>
    <w:p>
      <w:pPr>
        <w:rPr>
          <w:rFonts w:ascii="黑体" w:eastAsia="黑体" w:hAnsi="宋体" w:hint="eastAsia"/>
          <w:sz w:val="24"/>
        </w:rPr>
      </w:pPr>
      <w:r>
        <w:rPr>
          <w:rFonts w:ascii="黑体" w:eastAsia="黑体" w:hAnsi="宋体" w:hint="eastAsia"/>
          <w:sz w:val="24"/>
        </w:rPr>
        <w:t>41．中标通知书</w:t>
      </w:r>
    </w:p>
    <w:p>
      <w:pPr>
        <w:ind w:firstLine="412" w:firstLineChars="196"/>
        <w:rPr>
          <w:rFonts w:ascii="宋体" w:hAnsi="宋体" w:hint="eastAsia"/>
          <w:szCs w:val="21"/>
        </w:rPr>
      </w:pPr>
      <w:r>
        <w:rPr>
          <w:rFonts w:ascii="宋体" w:hAnsi="宋体" w:hint="eastAsia"/>
          <w:szCs w:val="21"/>
        </w:rPr>
        <w:t>41</w:t>
      </w:r>
      <w:r>
        <w:rPr>
          <w:rFonts w:ascii="宋体" w:hAnsi="宋体"/>
          <w:szCs w:val="21"/>
        </w:rPr>
        <w:t>.</w:t>
      </w:r>
      <w:r>
        <w:rPr>
          <w:rFonts w:ascii="宋体" w:hAnsi="宋体" w:hint="eastAsia"/>
          <w:szCs w:val="21"/>
        </w:rPr>
        <w:t>1</w:t>
      </w:r>
      <w:bookmarkStart w:id="85" w:name="_Hlk72438863"/>
      <w:r>
        <w:rPr>
          <w:rFonts w:ascii="宋体" w:hAnsi="宋体" w:hint="eastAsia"/>
          <w:szCs w:val="21"/>
        </w:rPr>
        <w:t>中标公告公布以后无异常的情况下,中标供应商和采购人可自行在</w:t>
      </w:r>
      <w:r>
        <w:rPr>
          <w:rFonts w:ascii="宋体" w:hAnsi="宋体" w:hint="eastAsia"/>
          <w:b/>
          <w:bCs/>
          <w:szCs w:val="21"/>
        </w:rPr>
        <w:t>“深圳政府采购智慧平台（http://zfcg.szggzy.com/）”</w:t>
      </w:r>
      <w:r>
        <w:rPr>
          <w:rFonts w:ascii="宋体" w:hAnsi="宋体" w:hint="eastAsia"/>
          <w:szCs w:val="21"/>
        </w:rPr>
        <w:t>上打印</w:t>
      </w:r>
      <w:r>
        <w:rPr>
          <w:rFonts w:ascii="宋体" w:hAnsi="宋体" w:hint="eastAsia"/>
          <w:b/>
          <w:szCs w:val="21"/>
        </w:rPr>
        <w:t>《数字中标通知书》</w:t>
      </w:r>
      <w:r>
        <w:rPr>
          <w:rFonts w:ascii="宋体" w:hAnsi="宋体" w:hint="eastAsia"/>
          <w:szCs w:val="21"/>
        </w:rPr>
        <w:t>。</w:t>
      </w:r>
      <w:bookmarkEnd w:id="85"/>
    </w:p>
    <w:p>
      <w:pPr>
        <w:ind w:firstLine="412" w:firstLineChars="196"/>
        <w:rPr>
          <w:rFonts w:ascii="宋体" w:hAnsi="宋体" w:hint="eastAsia"/>
          <w:szCs w:val="21"/>
        </w:rPr>
      </w:pPr>
      <w:r>
        <w:rPr>
          <w:rFonts w:ascii="宋体" w:hAnsi="宋体" w:hint="eastAsia"/>
          <w:szCs w:val="21"/>
        </w:rPr>
        <w:t>41</w:t>
      </w:r>
      <w:r>
        <w:rPr>
          <w:rFonts w:ascii="宋体" w:hAnsi="宋体"/>
          <w:szCs w:val="21"/>
        </w:rPr>
        <w:t>.2</w:t>
      </w:r>
      <w:r>
        <w:rPr>
          <w:rFonts w:ascii="宋体" w:hAnsi="宋体" w:hint="eastAsia"/>
          <w:szCs w:val="21"/>
        </w:rPr>
        <w:t>中标通知书是合同的重要组成部分。</w:t>
      </w:r>
    </w:p>
    <w:p>
      <w:pPr>
        <w:ind w:firstLine="412" w:firstLineChars="196"/>
        <w:rPr>
          <w:rFonts w:ascii="宋体" w:hAnsi="宋体" w:hint="eastAsia"/>
          <w:szCs w:val="21"/>
        </w:rPr>
      </w:pPr>
      <w:bookmarkStart w:id="86" w:name="_Hlk71407340"/>
      <w:r>
        <w:rPr>
          <w:rFonts w:ascii="宋体" w:hAnsi="宋体" w:hint="eastAsia"/>
          <w:szCs w:val="21"/>
        </w:rPr>
        <w:t>41.3因质疑投诉或其它原因导致项目结果变更或采购终止的，政府集中采购机构有权吊销中标通知书。</w:t>
      </w:r>
    </w:p>
    <w:p>
      <w:pPr>
        <w:ind w:firstLine="412" w:firstLineChars="196"/>
        <w:rPr>
          <w:rFonts w:ascii="宋体" w:hAnsi="宋体" w:hint="eastAsia"/>
          <w:szCs w:val="21"/>
        </w:rPr>
      </w:pPr>
      <w:bookmarkEnd w:id="86"/>
    </w:p>
    <w:p>
      <w:pPr>
        <w:pStyle w:val="Heading2"/>
        <w:numPr>
          <w:ilvl w:val="0"/>
          <w:numId w:val="12"/>
        </w:numPr>
        <w:spacing w:before="120" w:beforeLines="50" w:after="120" w:afterLines="50"/>
        <w:ind w:left="562" w:hanging="562"/>
        <w:rPr>
          <w:rFonts w:hint="eastAsia"/>
          <w:sz w:val="28"/>
          <w:szCs w:val="28"/>
        </w:rPr>
      </w:pPr>
      <w:r>
        <w:rPr>
          <w:rFonts w:hint="eastAsia"/>
          <w:sz w:val="28"/>
          <w:szCs w:val="28"/>
        </w:rPr>
        <w:t>公开招标失败的后续处理</w:t>
      </w:r>
    </w:p>
    <w:p>
      <w:pPr>
        <w:rPr>
          <w:rFonts w:ascii="黑体" w:eastAsia="黑体" w:hAnsi="宋体" w:hint="eastAsia"/>
          <w:sz w:val="24"/>
        </w:rPr>
      </w:pPr>
      <w:r>
        <w:rPr>
          <w:rFonts w:ascii="黑体" w:eastAsia="黑体" w:hAnsi="宋体" w:hint="eastAsia"/>
          <w:sz w:val="24"/>
        </w:rPr>
        <w:t>42．公开招标失败的处理</w:t>
      </w:r>
    </w:p>
    <w:p>
      <w:pPr>
        <w:ind w:firstLine="412" w:firstLineChars="196"/>
        <w:rPr>
          <w:rFonts w:ascii="宋体" w:hAnsi="宋体" w:hint="eastAsia"/>
        </w:rPr>
      </w:pPr>
      <w:r>
        <w:rPr>
          <w:rFonts w:ascii="宋体" w:hAnsi="宋体" w:hint="eastAsia"/>
          <w:szCs w:val="21"/>
        </w:rPr>
        <w:t>42.1本项目公开招标过程中若由于投标截止后</w:t>
      </w:r>
      <w:r>
        <w:rPr>
          <w:rFonts w:ascii="宋体" w:hAnsi="宋体" w:hint="eastAsia"/>
        </w:rPr>
        <w:t>实际递交</w:t>
      </w:r>
      <w:r>
        <w:rPr>
          <w:rFonts w:ascii="宋体" w:hAnsi="宋体"/>
        </w:rPr>
        <w:t>投标</w:t>
      </w:r>
      <w:r>
        <w:rPr>
          <w:rFonts w:ascii="宋体" w:hAnsi="宋体" w:hint="eastAsia"/>
        </w:rPr>
        <w:t>文件的供应商数量不足、经</w:t>
      </w:r>
      <w:r>
        <w:rPr>
          <w:rFonts w:ascii="宋体" w:hAnsi="宋体" w:hint="eastAsia"/>
          <w:szCs w:val="21"/>
        </w:rPr>
        <w:t>评审委员会</w:t>
      </w:r>
      <w:r>
        <w:rPr>
          <w:rFonts w:ascii="宋体" w:hAnsi="宋体" w:hint="eastAsia"/>
        </w:rPr>
        <w:t>评审对招标文件作实质响应的供应商不足等原因造成公开招标失败，可由</w:t>
      </w:r>
      <w:r>
        <w:rPr>
          <w:rFonts w:ascii="宋体" w:hAnsi="宋体" w:cs="宋体" w:hint="eastAsia"/>
        </w:rPr>
        <w:t>政府集中采购机构</w:t>
      </w:r>
      <w:r>
        <w:rPr>
          <w:rFonts w:ascii="宋体" w:hAnsi="宋体" w:hint="eastAsia"/>
        </w:rPr>
        <w:t>重新组织采购。</w:t>
      </w:r>
    </w:p>
    <w:p>
      <w:pPr>
        <w:ind w:firstLine="412" w:firstLineChars="196"/>
        <w:rPr>
          <w:rFonts w:ascii="宋体" w:hAnsi="宋体" w:hint="eastAsia"/>
          <w:szCs w:val="21"/>
        </w:rPr>
      </w:pPr>
      <w:r>
        <w:rPr>
          <w:rFonts w:ascii="宋体" w:hAnsi="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12" w:firstLineChars="196"/>
        <w:rPr>
          <w:rFonts w:ascii="宋体" w:hAnsi="宋体" w:hint="eastAsia"/>
          <w:szCs w:val="21"/>
        </w:rPr>
      </w:pPr>
      <w:r>
        <w:rPr>
          <w:rFonts w:ascii="宋体" w:hAnsi="宋体" w:hint="eastAsia"/>
          <w:szCs w:val="21"/>
        </w:rPr>
        <w:t>42.3重新组织采购有以下两种组织形式：</w:t>
      </w:r>
    </w:p>
    <w:p>
      <w:pPr>
        <w:ind w:firstLine="412" w:firstLineChars="196"/>
        <w:rPr>
          <w:rFonts w:ascii="宋体" w:hAnsi="宋体" w:hint="eastAsia"/>
        </w:rPr>
      </w:pPr>
      <w:r>
        <w:rPr>
          <w:rFonts w:ascii="宋体" w:hAnsi="宋体" w:hint="eastAsia"/>
        </w:rPr>
        <w:t>（1）由政府集中采购机构重新组织公开招标；</w:t>
      </w:r>
    </w:p>
    <w:p>
      <w:pPr>
        <w:ind w:firstLine="412" w:firstLineChars="196"/>
        <w:rPr>
          <w:rFonts w:ascii="宋体" w:hAnsi="宋体" w:hint="eastAsia"/>
        </w:rPr>
      </w:pPr>
      <w:r>
        <w:rPr>
          <w:rFonts w:ascii="宋体" w:hAnsi="宋体" w:hint="eastAsia"/>
        </w:rPr>
        <w:t>（2）根据实际情况需要向同级财政部门提出非公开招标方式申请，经同级财政部门批准，公开招标失败采购项目可转为竞争性谈判或单一来源谈判方式采购。</w:t>
      </w:r>
    </w:p>
    <w:p>
      <w:pPr>
        <w:ind w:firstLine="412" w:firstLineChars="196"/>
        <w:rPr>
          <w:rFonts w:ascii="宋体" w:hAnsi="宋体" w:hint="eastAsia"/>
        </w:rPr>
      </w:pPr>
      <w:r>
        <w:rPr>
          <w:rFonts w:ascii="宋体" w:hAnsi="宋体" w:hint="eastAsia"/>
        </w:rPr>
        <w:t>42.4公开招标失败的采购项目重新组织公开招标，由政府集中采购机构重新按公开招标流程组织采购活动。</w:t>
      </w:r>
    </w:p>
    <w:p>
      <w:pPr>
        <w:rPr>
          <w:rFonts w:ascii="宋体" w:hAnsi="宋体" w:hint="eastAsia"/>
        </w:rPr>
      </w:pPr>
      <w:r>
        <w:rPr>
          <w:rFonts w:ascii="黑体" w:eastAsia="黑体" w:hAnsi="宋体" w:hint="eastAsia"/>
          <w:sz w:val="24"/>
        </w:rPr>
        <w:t xml:space="preserve">    </w:t>
      </w:r>
      <w:r>
        <w:rPr>
          <w:rFonts w:ascii="宋体" w:hAnsi="宋体" w:hint="eastAsia"/>
        </w:rPr>
        <w:t>42.5公开招标失败的采购项目经同级财政部门批准转为竞争性谈判或单一来源谈判方式采购的，按规定要求组织政府采购工作。</w:t>
      </w:r>
    </w:p>
    <w:p>
      <w:pPr>
        <w:rPr>
          <w:rFonts w:ascii="黑体" w:eastAsia="黑体" w:hAnsi="宋体" w:hint="eastAsia"/>
          <w:sz w:val="24"/>
        </w:rPr>
      </w:pPr>
    </w:p>
    <w:p>
      <w:pPr>
        <w:pStyle w:val="Heading2"/>
        <w:numPr>
          <w:ilvl w:val="0"/>
          <w:numId w:val="12"/>
        </w:numPr>
        <w:spacing w:before="120" w:beforeLines="50" w:after="120" w:afterLines="50"/>
        <w:ind w:left="562" w:hanging="562"/>
        <w:rPr>
          <w:rFonts w:hint="eastAsia"/>
          <w:sz w:val="28"/>
          <w:szCs w:val="28"/>
        </w:rPr>
      </w:pPr>
      <w:bookmarkStart w:id="87" w:name="_Hlk72439043"/>
      <w:r>
        <w:rPr>
          <w:rFonts w:hint="eastAsia"/>
          <w:sz w:val="28"/>
          <w:szCs w:val="28"/>
        </w:rPr>
        <w:t>合同的授予与备案</w:t>
      </w:r>
      <w:bookmarkEnd w:id="87"/>
    </w:p>
    <w:p>
      <w:pPr>
        <w:rPr>
          <w:rFonts w:ascii="黑体" w:eastAsia="黑体" w:hAnsi="宋体" w:hint="eastAsia"/>
          <w:sz w:val="24"/>
        </w:rPr>
      </w:pPr>
      <w:bookmarkStart w:id="88" w:name="_Toc73521674"/>
      <w:bookmarkStart w:id="89" w:name="_Toc73518157"/>
      <w:bookmarkStart w:id="90" w:name="_Toc73521586"/>
      <w:bookmarkStart w:id="91" w:name="_Toc73517679"/>
      <w:bookmarkStart w:id="92" w:name="_Toc100052408"/>
      <w:bookmarkStart w:id="93" w:name="_Hlk72439088"/>
      <w:r>
        <w:rPr>
          <w:rFonts w:ascii="黑体" w:eastAsia="黑体" w:hAnsi="宋体" w:hint="eastAsia"/>
          <w:sz w:val="24"/>
        </w:rPr>
        <w:t>43．合同授予标准</w:t>
      </w:r>
      <w:bookmarkEnd w:id="88"/>
      <w:bookmarkEnd w:id="89"/>
      <w:bookmarkEnd w:id="90"/>
      <w:bookmarkEnd w:id="91"/>
      <w:bookmarkEnd w:id="92"/>
    </w:p>
    <w:p>
      <w:pPr>
        <w:ind w:firstLine="412" w:firstLineChars="196"/>
        <w:rPr>
          <w:rFonts w:ascii="宋体" w:hAnsi="宋体" w:hint="eastAsia"/>
          <w:szCs w:val="21"/>
        </w:rPr>
      </w:pPr>
      <w:r>
        <w:rPr>
          <w:rFonts w:ascii="宋体" w:hAnsi="宋体" w:hint="eastAsia"/>
          <w:szCs w:val="21"/>
        </w:rPr>
        <w:t>本项目的合同将授予经本招标文件规定评审确定的中标供应商。</w:t>
      </w:r>
    </w:p>
    <w:p>
      <w:pPr>
        <w:rPr>
          <w:rFonts w:ascii="黑体" w:eastAsia="黑体" w:hAnsi="宋体" w:hint="eastAsia"/>
          <w:sz w:val="24"/>
        </w:rPr>
      </w:pPr>
      <w:bookmarkStart w:id="94" w:name="_Toc73518158"/>
      <w:bookmarkStart w:id="95" w:name="_Toc73521675"/>
      <w:bookmarkStart w:id="96" w:name="_Toc73517680"/>
      <w:bookmarkStart w:id="97" w:name="_Toc100052409"/>
      <w:bookmarkStart w:id="98" w:name="_Toc73521587"/>
      <w:r>
        <w:rPr>
          <w:rFonts w:ascii="黑体" w:eastAsia="黑体" w:hAnsi="宋体" w:hint="eastAsia"/>
          <w:sz w:val="24"/>
        </w:rPr>
        <w:t>44．</w:t>
      </w:r>
      <w:bookmarkEnd w:id="94"/>
      <w:bookmarkEnd w:id="95"/>
      <w:bookmarkEnd w:id="96"/>
      <w:bookmarkEnd w:id="97"/>
      <w:bookmarkEnd w:id="98"/>
      <w:r>
        <w:rPr>
          <w:rFonts w:ascii="黑体" w:eastAsia="黑体" w:hAnsi="宋体" w:hint="eastAsia"/>
          <w:sz w:val="24"/>
        </w:rPr>
        <w:t>接受和拒绝任何或所有投标的权力</w:t>
      </w:r>
    </w:p>
    <w:p>
      <w:pPr>
        <w:ind w:firstLine="412" w:firstLineChars="196"/>
        <w:rPr>
          <w:rFonts w:ascii="宋体" w:hAnsi="宋体" w:hint="eastAsia"/>
          <w:szCs w:val="21"/>
        </w:rPr>
      </w:pPr>
      <w:r>
        <w:rPr>
          <w:rFonts w:ascii="宋体" w:hAnsi="宋体" w:hint="eastAsia"/>
          <w:szCs w:val="21"/>
        </w:rPr>
        <w:t>政府集中采购机构和采购人保留在投标之前任何时候接受或拒绝任何投标或所有投标，以及宣布招标无效的权力，对受影响的投标人不承担任何责任，也无义务向受影响的投标人解释采取这一行动的理由。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hint="eastAsia"/>
          <w:sz w:val="24"/>
        </w:rPr>
      </w:pPr>
      <w:bookmarkStart w:id="99" w:name="_Toc73521677"/>
      <w:bookmarkStart w:id="100" w:name="_Toc100052410"/>
      <w:bookmarkStart w:id="101" w:name="_Toc73517682"/>
      <w:bookmarkStart w:id="102" w:name="_Toc73521589"/>
      <w:bookmarkStart w:id="103" w:name="_Toc73518160"/>
      <w:r>
        <w:rPr>
          <w:rFonts w:ascii="黑体" w:eastAsia="黑体" w:hAnsi="宋体" w:hint="eastAsia"/>
          <w:sz w:val="24"/>
        </w:rPr>
        <w:t>45．合同的签订</w:t>
      </w:r>
      <w:bookmarkEnd w:id="99"/>
      <w:bookmarkEnd w:id="100"/>
      <w:bookmarkEnd w:id="101"/>
      <w:bookmarkEnd w:id="102"/>
      <w:bookmarkEnd w:id="103"/>
    </w:p>
    <w:p>
      <w:pPr>
        <w:ind w:firstLine="412" w:firstLineChars="196"/>
        <w:rPr>
          <w:rFonts w:ascii="宋体" w:hAnsi="宋体" w:hint="eastAsia"/>
          <w:szCs w:val="21"/>
        </w:rPr>
      </w:pPr>
      <w:r>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12" w:firstLineChars="196"/>
        <w:rPr>
          <w:rFonts w:ascii="宋体" w:hAnsi="宋体" w:hint="eastAsia"/>
          <w:szCs w:val="21"/>
        </w:rPr>
      </w:pPr>
      <w:r>
        <w:rPr>
          <w:rFonts w:ascii="宋体" w:hAnsi="宋体" w:hint="eastAsia"/>
          <w:szCs w:val="21"/>
        </w:rPr>
        <w:t>45.2中标人如不按本通用条款第45</w:t>
      </w:r>
      <w:r>
        <w:rPr>
          <w:rFonts w:ascii="宋体" w:hAnsi="宋体"/>
          <w:szCs w:val="21"/>
        </w:rPr>
        <w:t>.1</w:t>
      </w:r>
      <w:r>
        <w:rPr>
          <w:rFonts w:ascii="宋体" w:hAnsi="宋体" w:hint="eastAsia"/>
          <w:szCs w:val="21"/>
        </w:rPr>
        <w:t>款的规定与采购人签订合同，</w:t>
      </w:r>
      <w:r>
        <w:rPr>
          <w:rFonts w:ascii="宋体" w:hAnsi="宋体" w:cs="宋体"/>
          <w:kern w:val="0"/>
          <w:szCs w:val="21"/>
        </w:rPr>
        <w:t>情节严重的，由</w:t>
      </w:r>
      <w:r>
        <w:rPr>
          <w:rFonts w:ascii="宋体" w:hAnsi="宋体" w:cs="宋体" w:hint="eastAsia"/>
          <w:kern w:val="0"/>
          <w:szCs w:val="21"/>
        </w:rPr>
        <w:t>同级财政</w:t>
      </w:r>
      <w:r>
        <w:rPr>
          <w:rFonts w:ascii="宋体" w:hAnsi="宋体" w:cs="宋体"/>
          <w:kern w:val="0"/>
          <w:szCs w:val="21"/>
        </w:rPr>
        <w:t>部门记入供应商诚信档案，予以通报</w:t>
      </w:r>
      <w:r>
        <w:rPr>
          <w:rFonts w:ascii="宋体" w:hAnsi="宋体" w:hint="eastAsia"/>
          <w:szCs w:val="21"/>
        </w:rPr>
        <w:t>；</w:t>
      </w:r>
    </w:p>
    <w:p>
      <w:pPr>
        <w:ind w:firstLine="412" w:firstLineChars="196"/>
        <w:rPr>
          <w:rFonts w:ascii="宋体" w:hAnsi="宋体" w:hint="eastAsia"/>
          <w:szCs w:val="21"/>
        </w:rPr>
      </w:pPr>
      <w:r>
        <w:rPr>
          <w:rFonts w:ascii="宋体" w:hAnsi="宋体" w:hint="eastAsia"/>
          <w:szCs w:val="21"/>
        </w:rPr>
        <w:t>45.3中标人应当按照合同约定履行义务，完成中标项目，不得将中标项目转让（转包）给他人。</w:t>
      </w:r>
    </w:p>
    <w:p>
      <w:pPr>
        <w:rPr>
          <w:rFonts w:ascii="黑体" w:eastAsia="黑体" w:hAnsi="宋体" w:hint="eastAsia"/>
          <w:sz w:val="24"/>
        </w:rPr>
      </w:pPr>
      <w:bookmarkStart w:id="104" w:name="_Toc73521590"/>
      <w:bookmarkStart w:id="105" w:name="_Toc73518161"/>
      <w:bookmarkStart w:id="106" w:name="_Toc73517683"/>
      <w:bookmarkStart w:id="107" w:name="_Toc73521678"/>
      <w:bookmarkStart w:id="108" w:name="_Toc100052411"/>
      <w:r>
        <w:rPr>
          <w:rFonts w:ascii="黑体" w:eastAsia="黑体" w:hAnsi="宋体" w:hint="eastAsia"/>
          <w:sz w:val="24"/>
        </w:rPr>
        <w:t>46．履约担保</w:t>
      </w:r>
      <w:bookmarkEnd w:id="104"/>
      <w:bookmarkEnd w:id="105"/>
      <w:bookmarkEnd w:id="106"/>
      <w:bookmarkEnd w:id="107"/>
      <w:bookmarkEnd w:id="108"/>
    </w:p>
    <w:p>
      <w:pPr>
        <w:ind w:firstLine="412" w:firstLineChars="196"/>
        <w:rPr>
          <w:rFonts w:ascii="宋体" w:hAnsi="宋体" w:hint="eastAsia"/>
          <w:szCs w:val="21"/>
        </w:rPr>
      </w:pPr>
      <w:r>
        <w:rPr>
          <w:rFonts w:ascii="宋体" w:hAnsi="宋体" w:hint="eastAsia"/>
          <w:szCs w:val="21"/>
        </w:rPr>
        <w:t>46.1在签订项目合同的同时，中标人应按“对通用条款的补充内容”中规定的金额向采购人提交履约担保；</w:t>
      </w:r>
    </w:p>
    <w:p>
      <w:pPr>
        <w:ind w:firstLine="412" w:firstLineChars="196"/>
        <w:rPr>
          <w:rFonts w:ascii="宋体" w:hAnsi="宋体" w:hint="eastAsia"/>
          <w:szCs w:val="21"/>
        </w:rPr>
      </w:pPr>
      <w:r>
        <w:rPr>
          <w:rFonts w:ascii="宋体" w:hAnsi="宋体" w:hint="eastAsia"/>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pPr>
        <w:rPr>
          <w:rFonts w:ascii="黑体" w:eastAsia="黑体" w:hAnsi="宋体" w:hint="eastAsia"/>
          <w:sz w:val="24"/>
        </w:rPr>
      </w:pPr>
      <w:r>
        <w:rPr>
          <w:rFonts w:ascii="黑体" w:eastAsia="黑体" w:hAnsi="宋体" w:hint="eastAsia"/>
          <w:sz w:val="24"/>
        </w:rPr>
        <w:t>47. 合同备案</w:t>
      </w:r>
    </w:p>
    <w:p>
      <w:pPr>
        <w:ind w:firstLine="412" w:firstLineChars="196"/>
        <w:rPr>
          <w:rFonts w:ascii="宋体" w:hAnsi="宋体" w:hint="eastAsia"/>
          <w:szCs w:val="21"/>
        </w:rPr>
      </w:pPr>
      <w:r>
        <w:rPr>
          <w:rFonts w:ascii="宋体" w:hAnsi="宋体" w:hint="eastAsia"/>
          <w:szCs w:val="21"/>
        </w:rPr>
        <w:t>采购人与中标供应商自中标通知书发出之日起10个工作日内签订政府采购合同，并按财政部门规定提交备案。</w:t>
      </w:r>
    </w:p>
    <w:p>
      <w:pPr>
        <w:rPr>
          <w:rFonts w:ascii="黑体" w:eastAsia="黑体" w:hAnsi="宋体" w:hint="eastAsia"/>
          <w:sz w:val="24"/>
        </w:rPr>
      </w:pPr>
      <w:r>
        <w:rPr>
          <w:rFonts w:ascii="黑体" w:eastAsia="黑体" w:hAnsi="宋体" w:hint="eastAsia"/>
          <w:sz w:val="24"/>
        </w:rPr>
        <w:t>48. 合同变更</w:t>
      </w:r>
    </w:p>
    <w:p>
      <w:pPr>
        <w:ind w:firstLine="412" w:firstLineChars="196"/>
        <w:rPr>
          <w:rFonts w:ascii="宋体" w:hAnsi="宋体" w:hint="eastAsia"/>
          <w:szCs w:val="21"/>
        </w:rPr>
      </w:pPr>
      <w:r>
        <w:rPr>
          <w:rFonts w:ascii="宋体" w:hAnsi="宋体" w:hint="eastAsia"/>
          <w:szCs w:val="21"/>
        </w:rPr>
        <w:t>合同变更事宜按《深圳市财政局关于优化政府采购合同备案的通知》（深财发保〔2022〕2号）相关规定执行。</w:t>
      </w:r>
    </w:p>
    <w:p>
      <w:pPr>
        <w:rPr>
          <w:rFonts w:ascii="黑体" w:eastAsia="黑体" w:hAnsi="宋体" w:hint="eastAsia"/>
          <w:sz w:val="24"/>
        </w:rPr>
      </w:pPr>
      <w:r>
        <w:rPr>
          <w:rFonts w:ascii="黑体" w:eastAsia="黑体" w:hAnsi="宋体" w:hint="eastAsia"/>
          <w:sz w:val="24"/>
        </w:rPr>
        <w:t>49. 项目验收</w:t>
      </w:r>
    </w:p>
    <w:p>
      <w:pPr>
        <w:widowControl/>
        <w:ind w:right="176" w:firstLine="420"/>
        <w:jc w:val="left"/>
        <w:rPr>
          <w:rFonts w:ascii="宋体" w:hAnsi="宋体" w:hint="eastAsia"/>
        </w:rPr>
      </w:pPr>
      <w:r>
        <w:rPr>
          <w:rFonts w:ascii="宋体" w:hAnsi="宋体" w:hint="eastAsia"/>
        </w:rPr>
        <w:t>49.1采购人应当按照招标文件和合同规定的标准和方法，及时组织验收。</w:t>
      </w:r>
      <w:r>
        <w:rPr>
          <w:rFonts w:ascii="宋体" w:hAnsi="宋体"/>
        </w:rPr>
        <w:t xml:space="preserve"> </w:t>
      </w:r>
    </w:p>
    <w:p>
      <w:pPr>
        <w:rPr>
          <w:rFonts w:ascii="黑体" w:eastAsia="黑体" w:hAnsi="宋体" w:hint="eastAsia"/>
          <w:sz w:val="24"/>
        </w:rPr>
      </w:pPr>
      <w:r>
        <w:rPr>
          <w:rFonts w:ascii="黑体" w:eastAsia="黑体" w:hAnsi="宋体" w:hint="eastAsia"/>
          <w:sz w:val="24"/>
        </w:rPr>
        <w:t>50. 宣传</w:t>
      </w:r>
    </w:p>
    <w:p>
      <w:pPr>
        <w:ind w:left="210" w:firstLine="412" w:leftChars="100" w:firstLineChars="196"/>
        <w:rPr>
          <w:rFonts w:ascii="宋体" w:hAnsi="宋体" w:hint="eastAsia"/>
        </w:rPr>
      </w:pPr>
      <w:r>
        <w:rPr>
          <w:rFonts w:ascii="宋体" w:hAnsi="宋体" w:hint="eastAsia"/>
        </w:rPr>
        <w:t>凡与政府采购活动有关的宣传或广告，若当中提及政府采购，</w:t>
      </w:r>
      <w:r>
        <w:rPr>
          <w:rFonts w:ascii="宋体" w:hAnsi="宋体"/>
        </w:rPr>
        <w:t>必须事先将具体对外宣传方案报</w:t>
      </w:r>
      <w:r>
        <w:rPr>
          <w:rFonts w:ascii="宋体" w:hAnsi="宋体" w:hint="eastAsia"/>
        </w:rPr>
        <w:t>同级财政部门</w:t>
      </w:r>
      <w:r>
        <w:rPr>
          <w:rFonts w:ascii="宋体" w:hAnsi="宋体"/>
        </w:rPr>
        <w:t>和</w:t>
      </w:r>
      <w:r>
        <w:rPr>
          <w:rFonts w:ascii="宋体" w:hAnsi="宋体" w:hint="eastAsia"/>
        </w:rPr>
        <w:t>政府集中采购机构</w:t>
      </w:r>
      <w:r>
        <w:rPr>
          <w:rFonts w:ascii="宋体" w:hAnsi="宋体"/>
        </w:rPr>
        <w:t>，并征得其同意。对外市场宣传包括但不限于以下形式：</w:t>
      </w:r>
    </w:p>
    <w:p>
      <w:pPr>
        <w:ind w:left="210" w:firstLine="412" w:leftChars="100" w:firstLineChars="196"/>
        <w:rPr>
          <w:rFonts w:ascii="宋体" w:hAnsi="宋体" w:hint="eastAsia"/>
        </w:rPr>
      </w:pPr>
      <w:r>
        <w:rPr>
          <w:rFonts w:ascii="宋体" w:hAnsi="宋体"/>
        </w:rPr>
        <w:t>a.名片、宣传册、广告标语等；</w:t>
      </w:r>
    </w:p>
    <w:p>
      <w:pPr>
        <w:ind w:left="210" w:firstLine="412" w:leftChars="100" w:firstLineChars="196"/>
        <w:rPr>
          <w:rFonts w:ascii="宋体" w:hAnsi="宋体" w:hint="eastAsia"/>
        </w:rPr>
      </w:pPr>
      <w:r>
        <w:rPr>
          <w:rFonts w:ascii="宋体" w:hAnsi="宋体"/>
        </w:rPr>
        <w:t>b.案例介绍、推广等；</w:t>
      </w:r>
    </w:p>
    <w:p>
      <w:pPr>
        <w:ind w:left="210" w:firstLine="412" w:leftChars="100" w:firstLineChars="196"/>
        <w:rPr>
          <w:rFonts w:ascii="宋体" w:hAnsi="宋体" w:hint="eastAsia"/>
        </w:rPr>
      </w:pPr>
      <w:r>
        <w:rPr>
          <w:rFonts w:ascii="宋体" w:hAnsi="宋体" w:hint="eastAsia"/>
        </w:rPr>
        <w:t>c.工作</w:t>
      </w:r>
      <w:r>
        <w:rPr>
          <w:rFonts w:ascii="宋体" w:hAnsi="宋体"/>
        </w:rPr>
        <w:t>人员向其他消费群体宣传。</w:t>
      </w:r>
    </w:p>
    <w:p>
      <w:pPr>
        <w:rPr>
          <w:rFonts w:ascii="黑体" w:eastAsia="黑体" w:hAnsi="宋体" w:hint="eastAsia"/>
          <w:sz w:val="24"/>
        </w:rPr>
      </w:pPr>
      <w:r>
        <w:rPr>
          <w:rFonts w:ascii="黑体" w:eastAsia="黑体" w:hAnsi="宋体" w:hint="eastAsia"/>
          <w:sz w:val="24"/>
        </w:rPr>
        <w:t>51. 供应商违法责任</w:t>
      </w:r>
    </w:p>
    <w:p>
      <w:pPr>
        <w:ind w:firstLine="412" w:firstLineChars="196"/>
        <w:rPr>
          <w:rFonts w:ascii="宋体" w:hAnsi="宋体" w:hint="eastAsia"/>
          <w:szCs w:val="21"/>
        </w:rPr>
      </w:pPr>
      <w:r>
        <w:rPr>
          <w:rFonts w:ascii="宋体" w:hAnsi="宋体" w:hint="eastAsia"/>
          <w:szCs w:val="21"/>
        </w:rPr>
        <w:t>5</w:t>
      </w:r>
      <w:r>
        <w:rPr>
          <w:rFonts w:ascii="宋体" w:hAnsi="宋体"/>
          <w:szCs w:val="21"/>
        </w:rPr>
        <w:t>1.1</w:t>
      </w:r>
      <w:r>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12" w:firstLineChars="196"/>
        <w:rPr>
          <w:rFonts w:ascii="宋体" w:hAnsi="宋体" w:hint="eastAsia"/>
          <w:szCs w:val="21"/>
        </w:rPr>
      </w:pPr>
      <w:r>
        <w:rPr>
          <w:rFonts w:ascii="宋体" w:hAnsi="宋体" w:hint="eastAsia"/>
          <w:szCs w:val="21"/>
        </w:rPr>
        <w:t>（1）在采购活动中应当回避而未回避的；</w:t>
      </w:r>
    </w:p>
    <w:p>
      <w:pPr>
        <w:ind w:firstLine="412" w:firstLineChars="196"/>
        <w:rPr>
          <w:rFonts w:ascii="宋体" w:hAnsi="宋体" w:hint="eastAsia"/>
          <w:szCs w:val="21"/>
        </w:rPr>
      </w:pPr>
      <w:r>
        <w:rPr>
          <w:rFonts w:ascii="宋体" w:hAnsi="宋体" w:hint="eastAsia"/>
          <w:szCs w:val="21"/>
        </w:rPr>
        <w:t>（2）未按本条例规定签订、履行采购合同，造成严重后果的；</w:t>
      </w:r>
    </w:p>
    <w:p>
      <w:pPr>
        <w:ind w:firstLine="412" w:firstLineChars="196"/>
        <w:rPr>
          <w:rFonts w:ascii="宋体" w:hAnsi="宋体" w:hint="eastAsia"/>
          <w:szCs w:val="21"/>
        </w:rPr>
      </w:pPr>
      <w:r>
        <w:rPr>
          <w:rFonts w:ascii="宋体" w:hAnsi="宋体" w:hint="eastAsia"/>
          <w:szCs w:val="21"/>
        </w:rPr>
        <w:t>（3）隐瞒真实情况，提供虚假资料的；</w:t>
      </w:r>
    </w:p>
    <w:p>
      <w:pPr>
        <w:ind w:firstLine="412" w:firstLineChars="196"/>
        <w:rPr>
          <w:rFonts w:ascii="宋体" w:hAnsi="宋体" w:hint="eastAsia"/>
          <w:szCs w:val="21"/>
        </w:rPr>
      </w:pPr>
      <w:r>
        <w:rPr>
          <w:rFonts w:ascii="宋体" w:hAnsi="宋体" w:hint="eastAsia"/>
          <w:szCs w:val="21"/>
        </w:rPr>
        <w:t>（4）以非法手段排斥其他供应商参与竞争的；</w:t>
      </w:r>
    </w:p>
    <w:p>
      <w:pPr>
        <w:ind w:firstLine="412" w:firstLineChars="196"/>
        <w:rPr>
          <w:rFonts w:ascii="宋体" w:hAnsi="宋体" w:hint="eastAsia"/>
          <w:szCs w:val="21"/>
        </w:rPr>
      </w:pPr>
      <w:r>
        <w:rPr>
          <w:rFonts w:ascii="宋体" w:hAnsi="宋体" w:hint="eastAsia"/>
          <w:szCs w:val="21"/>
        </w:rPr>
        <w:t>（5）与其他采购参加人串通投标的；</w:t>
      </w:r>
    </w:p>
    <w:p>
      <w:pPr>
        <w:ind w:firstLine="412" w:firstLineChars="196"/>
        <w:rPr>
          <w:rFonts w:ascii="宋体" w:hAnsi="宋体" w:hint="eastAsia"/>
          <w:szCs w:val="21"/>
        </w:rPr>
      </w:pPr>
      <w:r>
        <w:rPr>
          <w:rFonts w:ascii="宋体" w:hAnsi="宋体" w:hint="eastAsia"/>
          <w:szCs w:val="21"/>
        </w:rPr>
        <w:t>（6）恶意投诉的；</w:t>
      </w:r>
    </w:p>
    <w:p>
      <w:pPr>
        <w:ind w:firstLine="412" w:firstLineChars="196"/>
        <w:rPr>
          <w:rFonts w:ascii="宋体" w:hAnsi="宋体" w:hint="eastAsia"/>
          <w:szCs w:val="21"/>
        </w:rPr>
      </w:pPr>
      <w:r>
        <w:rPr>
          <w:rFonts w:ascii="宋体" w:hAnsi="宋体" w:hint="eastAsia"/>
          <w:szCs w:val="21"/>
        </w:rPr>
        <w:t>（7）向采购项目相关人行贿或者提供其他不当利益的；</w:t>
      </w:r>
    </w:p>
    <w:p>
      <w:pPr>
        <w:ind w:firstLine="412" w:firstLineChars="196"/>
        <w:rPr>
          <w:rFonts w:ascii="宋体" w:hAnsi="宋体" w:hint="eastAsia"/>
          <w:szCs w:val="21"/>
        </w:rPr>
      </w:pPr>
      <w:r>
        <w:rPr>
          <w:rFonts w:ascii="宋体" w:hAnsi="宋体" w:hint="eastAsia"/>
          <w:szCs w:val="21"/>
        </w:rPr>
        <w:t>（8）阻碍、抗拒主管部门监督检查的；</w:t>
      </w:r>
    </w:p>
    <w:p>
      <w:pPr>
        <w:ind w:firstLine="412" w:firstLineChars="196"/>
        <w:rPr>
          <w:rFonts w:ascii="宋体" w:hAnsi="宋体" w:hint="eastAsia"/>
          <w:szCs w:val="21"/>
        </w:rPr>
      </w:pPr>
      <w:r>
        <w:rPr>
          <w:rFonts w:ascii="宋体" w:hAnsi="宋体" w:hint="eastAsia"/>
          <w:szCs w:val="21"/>
        </w:rPr>
        <w:t>（9）其他违反本条例规定的行为。</w:t>
      </w:r>
    </w:p>
    <w:p>
      <w:pPr>
        <w:ind w:firstLine="412" w:firstLineChars="196"/>
        <w:rPr>
          <w:rFonts w:ascii="宋体" w:hAnsi="宋体" w:hint="eastAsia"/>
          <w:szCs w:val="21"/>
        </w:rPr>
      </w:pPr>
      <w:r>
        <w:rPr>
          <w:rFonts w:ascii="宋体" w:hAnsi="宋体" w:hint="eastAsia"/>
          <w:szCs w:val="21"/>
        </w:rPr>
        <w:t>5</w:t>
      </w:r>
      <w:r>
        <w:rPr>
          <w:rFonts w:ascii="宋体" w:hAnsi="宋体"/>
          <w:szCs w:val="21"/>
        </w:rPr>
        <w:t xml:space="preserve">1.2 </w:t>
      </w:r>
      <w:r>
        <w:rPr>
          <w:rFonts w:ascii="宋体" w:hAnsi="宋体" w:hint="eastAsia"/>
          <w:szCs w:val="21"/>
        </w:rPr>
        <w:t>根据《深圳市财政局关于调整政府采购投标（响应）保证金管理政策的通知 》（深财购〔2021〕51号）的要求，供应商在政府采购活动中出现《深圳经济特区政府采购条例实施细则》第八十条所列情形的，</w:t>
      </w:r>
      <w:bookmarkStart w:id="109" w:name="_Hlk72440769"/>
      <w:r>
        <w:rPr>
          <w:rFonts w:ascii="宋体" w:hAnsi="宋体" w:hint="eastAsia"/>
          <w:szCs w:val="21"/>
        </w:rPr>
        <w:t>政府集中采购机构或采购人不予退还其交纳的谈判保证金，情节严重的，并由主管部门</w:t>
      </w:r>
      <w:bookmarkEnd w:id="109"/>
      <w:r>
        <w:rPr>
          <w:rFonts w:ascii="宋体" w:hAnsi="宋体" w:hint="eastAsia"/>
          <w:szCs w:val="21"/>
        </w:rPr>
        <w:t>记入供应商诚信档案，予以通报：</w:t>
      </w:r>
    </w:p>
    <w:p>
      <w:pPr>
        <w:ind w:firstLine="412" w:firstLineChars="196"/>
        <w:rPr>
          <w:rFonts w:ascii="宋体" w:hAnsi="宋体" w:hint="eastAsia"/>
          <w:szCs w:val="21"/>
        </w:rPr>
      </w:pPr>
      <w:r>
        <w:rPr>
          <w:rFonts w:ascii="宋体" w:hAnsi="宋体" w:hint="eastAsia"/>
          <w:szCs w:val="21"/>
        </w:rPr>
        <w:t>（1</w:t>
      </w:r>
      <w:r>
        <w:rPr>
          <w:rFonts w:ascii="宋体" w:hAnsi="宋体"/>
          <w:szCs w:val="21"/>
        </w:rPr>
        <w:t>）投标截止后，撤销投标的；</w:t>
      </w:r>
    </w:p>
    <w:p>
      <w:pPr>
        <w:ind w:firstLine="412" w:firstLineChars="196"/>
        <w:rPr>
          <w:rFonts w:ascii="宋体" w:hAnsi="宋体" w:hint="eastAsia"/>
          <w:szCs w:val="21"/>
        </w:rPr>
      </w:pPr>
      <w:r>
        <w:rPr>
          <w:rFonts w:ascii="宋体" w:hAnsi="宋体"/>
          <w:szCs w:val="21"/>
        </w:rPr>
        <w:t>（</w:t>
      </w:r>
      <w:r>
        <w:rPr>
          <w:rFonts w:ascii="宋体" w:hAnsi="宋体" w:hint="eastAsia"/>
          <w:szCs w:val="21"/>
        </w:rPr>
        <w:t>2</w:t>
      </w:r>
      <w:r>
        <w:rPr>
          <w:rFonts w:ascii="宋体" w:hAnsi="宋体"/>
          <w:szCs w:val="21"/>
        </w:rPr>
        <w:t>）中标后无正当理由未在规定期限内签订合同的；</w:t>
      </w:r>
    </w:p>
    <w:p>
      <w:pPr>
        <w:ind w:firstLine="412" w:firstLineChars="196"/>
        <w:rPr>
          <w:rFonts w:ascii="宋体" w:hAnsi="宋体" w:hint="eastAsia"/>
          <w:szCs w:val="21"/>
        </w:rPr>
      </w:pPr>
      <w:r>
        <w:rPr>
          <w:rFonts w:ascii="宋体" w:hAnsi="宋体"/>
          <w:szCs w:val="21"/>
        </w:rPr>
        <w:t>（</w:t>
      </w:r>
      <w:r>
        <w:rPr>
          <w:rFonts w:ascii="宋体" w:hAnsi="宋体" w:hint="eastAsia"/>
          <w:szCs w:val="21"/>
        </w:rPr>
        <w:t>3</w:t>
      </w:r>
      <w:r>
        <w:rPr>
          <w:rFonts w:ascii="宋体" w:hAnsi="宋体"/>
          <w:szCs w:val="21"/>
        </w:rPr>
        <w:t>）将中标项目转让给他人、或者在投标文件中未说明且未经采购人、采购招标机构同意，将中标项目分包给他人的；</w:t>
      </w:r>
    </w:p>
    <w:p>
      <w:pPr>
        <w:ind w:firstLine="412" w:firstLineChars="196"/>
        <w:rPr>
          <w:rFonts w:ascii="宋体" w:hAnsi="宋体" w:hint="eastAsia"/>
          <w:szCs w:val="21"/>
        </w:rPr>
      </w:pPr>
      <w:r>
        <w:rPr>
          <w:rFonts w:ascii="宋体" w:hAnsi="宋体"/>
          <w:szCs w:val="21"/>
        </w:rPr>
        <w:t>（</w:t>
      </w:r>
      <w:r>
        <w:rPr>
          <w:rFonts w:ascii="宋体" w:hAnsi="宋体" w:hint="eastAsia"/>
          <w:szCs w:val="21"/>
        </w:rPr>
        <w:t>4</w:t>
      </w:r>
      <w:r>
        <w:rPr>
          <w:rFonts w:ascii="宋体" w:hAnsi="宋体"/>
          <w:szCs w:val="21"/>
        </w:rPr>
        <w:t>）拒绝履行合同义务的</w:t>
      </w:r>
      <w:r>
        <w:rPr>
          <w:rFonts w:ascii="宋体" w:hAnsi="宋体" w:hint="eastAsia"/>
          <w:szCs w:val="21"/>
        </w:rPr>
        <w:t>。</w:t>
      </w:r>
    </w:p>
    <w:p>
      <w:pPr>
        <w:pStyle w:val="Heading2"/>
        <w:numPr>
          <w:ilvl w:val="0"/>
          <w:numId w:val="12"/>
        </w:numPr>
        <w:spacing w:before="120" w:beforeLines="50" w:after="120" w:afterLines="50"/>
        <w:ind w:left="562" w:hanging="562"/>
        <w:rPr>
          <w:rFonts w:hint="eastAsia"/>
          <w:sz w:val="28"/>
          <w:szCs w:val="28"/>
        </w:rPr>
      </w:pPr>
      <w:bookmarkEnd w:id="93"/>
      <w:r>
        <w:rPr>
          <w:rFonts w:hint="eastAsia"/>
          <w:sz w:val="28"/>
          <w:szCs w:val="28"/>
        </w:rPr>
        <w:t>质疑处理</w:t>
      </w:r>
    </w:p>
    <w:p>
      <w:pPr>
        <w:rPr>
          <w:rFonts w:ascii="黑体" w:eastAsia="黑体" w:hAnsi="宋体" w:hint="eastAsia"/>
          <w:sz w:val="24"/>
        </w:rPr>
      </w:pPr>
      <w:bookmarkStart w:id="110" w:name="_Hlk72439706"/>
      <w:r>
        <w:rPr>
          <w:rFonts w:ascii="黑体" w:eastAsia="黑体" w:hAnsi="宋体" w:hint="eastAsia"/>
          <w:sz w:val="24"/>
        </w:rPr>
        <w:t>52.质疑提出与答复</w:t>
      </w:r>
    </w:p>
    <w:p>
      <w:pPr>
        <w:rPr>
          <w:rFonts w:ascii="宋体" w:hAnsi="宋体" w:hint="eastAsia"/>
          <w:szCs w:val="21"/>
        </w:rPr>
      </w:pPr>
      <w:r>
        <w:rPr>
          <w:rFonts w:ascii="宋体" w:hAnsi="宋体" w:hint="eastAsia"/>
          <w:szCs w:val="21"/>
        </w:rPr>
        <w:t xml:space="preserve">    52.1提出质疑</w:t>
      </w:r>
    </w:p>
    <w:p>
      <w:pPr>
        <w:rPr>
          <w:rFonts w:ascii="宋体" w:hAnsi="宋体" w:hint="eastAsia"/>
          <w:szCs w:val="21"/>
        </w:rPr>
      </w:pPr>
      <w:r>
        <w:rPr>
          <w:rFonts w:ascii="宋体" w:hAnsi="宋体" w:hint="eastAsia"/>
          <w:szCs w:val="21"/>
        </w:rPr>
        <w:t xml:space="preserve">    参与政府采购活动的供应商认为自己的权益在采购活动中受到损害的，应当自知道或者应当知道其权益受到损害之日起七个工作日内向采购人、政府集中采购机构以书面形式提出质疑。</w:t>
      </w:r>
    </w:p>
    <w:p>
      <w:pPr>
        <w:rPr>
          <w:rFonts w:ascii="宋体" w:hAnsi="宋体" w:hint="eastAsia"/>
          <w:szCs w:val="21"/>
        </w:rPr>
      </w:pPr>
      <w:r>
        <w:rPr>
          <w:rFonts w:ascii="宋体" w:hAnsi="宋体" w:hint="eastAsia"/>
          <w:szCs w:val="21"/>
        </w:rPr>
        <w:t xml:space="preserve">    52.2</w:t>
      </w:r>
      <w:r>
        <w:rPr>
          <w:rFonts w:ascii="宋体" w:hAnsi="宋体"/>
          <w:szCs w:val="21"/>
        </w:rPr>
        <w:t>法律依据</w:t>
      </w:r>
    </w:p>
    <w:p>
      <w:pPr>
        <w:rPr>
          <w:rFonts w:ascii="宋体" w:hAnsi="宋体" w:hint="eastAsia"/>
          <w:szCs w:val="21"/>
        </w:rPr>
      </w:pPr>
      <w:r>
        <w:rPr>
          <w:rFonts w:ascii="宋体" w:hAnsi="宋体" w:hint="eastAsia"/>
          <w:szCs w:val="21"/>
        </w:rPr>
        <w:t xml:space="preserve">    《中华人民共和国政府采购法》、《中华人民共和国政府采购法实施条例》、</w:t>
      </w:r>
      <w:r>
        <w:rPr>
          <w:rFonts w:ascii="宋体" w:hAnsi="宋体"/>
          <w:szCs w:val="21"/>
        </w:rPr>
        <w:t>《</w:t>
      </w:r>
      <w:r>
        <w:rPr>
          <w:rFonts w:ascii="宋体" w:hAnsi="宋体" w:hint="eastAsia"/>
          <w:szCs w:val="21"/>
        </w:rPr>
        <w:t>深圳经济特区政府采购</w:t>
      </w:r>
      <w:r>
        <w:rPr>
          <w:rFonts w:ascii="宋体" w:hAnsi="宋体"/>
          <w:szCs w:val="21"/>
        </w:rPr>
        <w:t>条例</w:t>
      </w:r>
      <w:r>
        <w:rPr>
          <w:rFonts w:ascii="宋体" w:hAnsi="宋体" w:hint="eastAsia"/>
          <w:szCs w:val="21"/>
        </w:rPr>
        <w:t>》、《深圳经济特区政府采购条例实施细则》、《政府采购质疑和投诉办法》（财政部令第94号）和其他有关法律法规规定。</w:t>
      </w:r>
    </w:p>
    <w:p>
      <w:pPr>
        <w:rPr>
          <w:rFonts w:ascii="宋体" w:hAnsi="宋体" w:hint="eastAsia"/>
          <w:szCs w:val="21"/>
        </w:rPr>
      </w:pPr>
      <w:r>
        <w:rPr>
          <w:rFonts w:ascii="宋体" w:hAnsi="宋体" w:hint="eastAsia"/>
          <w:szCs w:val="21"/>
        </w:rPr>
        <w:t xml:space="preserve">  </w:t>
      </w:r>
      <w:r>
        <w:rPr>
          <w:rFonts w:ascii="宋体" w:hAnsi="宋体" w:hint="eastAsia"/>
          <w:color w:val="FF0000"/>
          <w:szCs w:val="21"/>
        </w:rPr>
        <w:t xml:space="preserve">  </w:t>
      </w:r>
      <w:r>
        <w:rPr>
          <w:rFonts w:ascii="宋体" w:hAnsi="宋体" w:hint="eastAsia"/>
          <w:szCs w:val="21"/>
        </w:rPr>
        <w:t>52.3质疑条件</w:t>
      </w:r>
    </w:p>
    <w:p>
      <w:pPr>
        <w:rPr>
          <w:rFonts w:ascii="宋体" w:hAnsi="宋体" w:hint="eastAsia"/>
          <w:szCs w:val="21"/>
        </w:rPr>
      </w:pPr>
      <w:r>
        <w:rPr>
          <w:rFonts w:ascii="宋体" w:hAnsi="宋体" w:hint="eastAsia"/>
          <w:szCs w:val="21"/>
        </w:rPr>
        <w:t xml:space="preserve">    52.3.1提出质疑的供应商应当是参与所质疑项目采购活动的供应商；以联合体形式参与的，质疑应当由组成联合体的所有成员共同提出；</w:t>
      </w:r>
    </w:p>
    <w:p>
      <w:pPr>
        <w:rPr>
          <w:rFonts w:ascii="宋体" w:hAnsi="宋体" w:hint="eastAsia"/>
          <w:szCs w:val="21"/>
        </w:rPr>
      </w:pPr>
      <w:r>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成交）结果以及评审委员会组成人员的质疑，为中标（成交）结果公示之日；</w:t>
      </w:r>
    </w:p>
    <w:p>
      <w:pPr>
        <w:ind w:firstLine="420"/>
        <w:rPr>
          <w:rFonts w:ascii="宋体" w:hAnsi="宋体" w:hint="eastAsia"/>
          <w:szCs w:val="21"/>
        </w:rPr>
      </w:pPr>
      <w:r>
        <w:rPr>
          <w:rFonts w:ascii="宋体" w:hAnsi="宋体" w:hint="eastAsia"/>
          <w:szCs w:val="21"/>
        </w:rPr>
        <w:t>52.3.3应提交书面质疑函，质疑函应当包括以下内容：</w:t>
      </w:r>
      <w:r>
        <w:rPr>
          <w:rFonts w:ascii="宋体" w:hAnsi="宋体"/>
          <w:szCs w:val="21"/>
        </w:rPr>
        <w:t xml:space="preserve"> </w:t>
      </w:r>
    </w:p>
    <w:p>
      <w:pPr>
        <w:ind w:firstLine="420"/>
        <w:rPr>
          <w:rFonts w:ascii="宋体" w:hAnsi="宋体" w:hint="eastAsia"/>
          <w:szCs w:val="21"/>
        </w:rPr>
      </w:pPr>
      <w:r>
        <w:rPr>
          <w:rFonts w:ascii="宋体" w:hAnsi="宋体" w:hint="eastAsia"/>
          <w:szCs w:val="21"/>
        </w:rPr>
        <w:t>（1）供应商的名称（或者姓名）、地址、邮编、邮箱、联系人及联系电话；</w:t>
      </w:r>
    </w:p>
    <w:p>
      <w:pPr>
        <w:ind w:firstLine="420" w:firstLineChars="200"/>
        <w:rPr>
          <w:rFonts w:ascii="宋体" w:hAnsi="宋体" w:hint="eastAsia"/>
          <w:szCs w:val="21"/>
        </w:rPr>
      </w:pPr>
      <w:r>
        <w:rPr>
          <w:rFonts w:ascii="宋体" w:hAnsi="宋体" w:hint="eastAsia"/>
          <w:szCs w:val="21"/>
        </w:rPr>
        <w:t>（2）质疑项目的名称、编号；</w:t>
      </w:r>
    </w:p>
    <w:p>
      <w:pPr>
        <w:ind w:firstLine="420" w:firstLineChars="200"/>
        <w:rPr>
          <w:rFonts w:ascii="宋体" w:hAnsi="宋体" w:hint="eastAsia"/>
          <w:szCs w:val="21"/>
        </w:rPr>
      </w:pPr>
      <w:r>
        <w:rPr>
          <w:rFonts w:ascii="宋体" w:hAnsi="宋体" w:hint="eastAsia"/>
          <w:szCs w:val="21"/>
        </w:rPr>
        <w:t>（3）具体、明确的质疑对象、质疑事项和质疑请求；</w:t>
      </w:r>
    </w:p>
    <w:p>
      <w:pPr>
        <w:ind w:firstLine="420" w:firstLineChars="200"/>
        <w:rPr>
          <w:rFonts w:ascii="宋体" w:hAnsi="宋体" w:hint="eastAsia"/>
          <w:szCs w:val="21"/>
        </w:rPr>
      </w:pPr>
      <w:r>
        <w:rPr>
          <w:rFonts w:ascii="宋体" w:hAnsi="宋体" w:hint="eastAsia"/>
          <w:szCs w:val="21"/>
        </w:rPr>
        <w:t>（4）因质疑事项而受损害的权益；</w:t>
      </w:r>
    </w:p>
    <w:p>
      <w:pPr>
        <w:ind w:firstLine="420" w:firstLineChars="200"/>
        <w:rPr>
          <w:rFonts w:ascii="宋体" w:hAnsi="宋体" w:hint="eastAsia"/>
          <w:szCs w:val="21"/>
        </w:rPr>
      </w:pPr>
      <w:r>
        <w:rPr>
          <w:rFonts w:ascii="宋体" w:hAnsi="宋体" w:hint="eastAsia"/>
          <w:szCs w:val="21"/>
        </w:rPr>
        <w:t>（5）事实依据；</w:t>
      </w:r>
    </w:p>
    <w:p>
      <w:pPr>
        <w:ind w:firstLine="420" w:firstLineChars="200"/>
        <w:rPr>
          <w:rFonts w:ascii="宋体" w:hAnsi="宋体" w:hint="eastAsia"/>
          <w:szCs w:val="21"/>
        </w:rPr>
      </w:pPr>
      <w:r>
        <w:rPr>
          <w:rFonts w:ascii="宋体" w:hAnsi="宋体" w:hint="eastAsia"/>
          <w:szCs w:val="21"/>
        </w:rPr>
        <w:t>（6）必要的法律依据；</w:t>
      </w:r>
    </w:p>
    <w:p>
      <w:pPr>
        <w:ind w:firstLine="420" w:firstLineChars="200"/>
        <w:rPr>
          <w:rFonts w:ascii="宋体" w:hAnsi="宋体" w:hint="eastAsia"/>
          <w:szCs w:val="21"/>
        </w:rPr>
      </w:pPr>
      <w:r>
        <w:rPr>
          <w:rFonts w:ascii="宋体" w:hAnsi="宋体" w:hint="eastAsia"/>
          <w:szCs w:val="21"/>
        </w:rPr>
        <w:t>（7）提出质疑的日期。</w:t>
      </w:r>
    </w:p>
    <w:p>
      <w:pPr>
        <w:ind w:firstLine="420" w:firstLineChars="200"/>
        <w:rPr>
          <w:rFonts w:ascii="宋体" w:hAnsi="宋体" w:hint="eastAsia"/>
          <w:szCs w:val="21"/>
        </w:rPr>
      </w:pPr>
      <w:r>
        <w:rPr>
          <w:rFonts w:ascii="宋体" w:hAnsi="宋体" w:hint="eastAsia"/>
          <w:szCs w:val="21"/>
        </w:rPr>
        <w:t>供应商为自然人的，应当由本人签字；供应商为法人或者其他组织的，应当由法定代表人（负责人），或者其授权代理人签字或者盖章，并加盖公章。</w:t>
      </w:r>
    </w:p>
    <w:p>
      <w:pPr>
        <w:ind w:firstLine="420" w:firstLineChars="200"/>
        <w:rPr>
          <w:rFonts w:ascii="宋体" w:hAnsi="宋体" w:hint="eastAsia"/>
          <w:szCs w:val="21"/>
        </w:rPr>
      </w:pPr>
      <w:r>
        <w:rPr>
          <w:rFonts w:ascii="宋体" w:hAnsi="宋体" w:hint="eastAsia"/>
          <w:szCs w:val="21"/>
        </w:rPr>
        <w:t>52.4提交</w:t>
      </w:r>
      <w:r>
        <w:rPr>
          <w:rFonts w:ascii="宋体" w:hAnsi="宋体"/>
          <w:szCs w:val="21"/>
        </w:rPr>
        <w:t>材料</w:t>
      </w:r>
    </w:p>
    <w:p>
      <w:pPr>
        <w:ind w:firstLine="420" w:firstLineChars="200"/>
        <w:rPr>
          <w:rFonts w:ascii="宋体" w:hAnsi="宋体" w:hint="eastAsia"/>
          <w:szCs w:val="21"/>
        </w:rPr>
      </w:pPr>
      <w:r>
        <w:rPr>
          <w:rFonts w:ascii="宋体" w:hAnsi="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20" w:firstLineChars="200"/>
        <w:rPr>
          <w:rFonts w:ascii="宋体" w:hAnsi="宋体" w:hint="eastAsia"/>
          <w:szCs w:val="21"/>
        </w:rPr>
      </w:pPr>
      <w:r>
        <w:rPr>
          <w:rFonts w:ascii="宋体" w:hAnsi="宋体" w:hint="eastAsia"/>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20" w:firstLineChars="200"/>
        <w:rPr>
          <w:rFonts w:ascii="宋体" w:hAnsi="宋体" w:hint="eastAsia"/>
          <w:szCs w:val="21"/>
        </w:rPr>
      </w:pPr>
      <w:r>
        <w:rPr>
          <w:rFonts w:ascii="宋体" w:hAnsi="宋体" w:hint="eastAsia"/>
          <w:szCs w:val="21"/>
        </w:rPr>
        <w:t>52.5收文地点</w:t>
      </w:r>
    </w:p>
    <w:p>
      <w:pPr>
        <w:ind w:firstLine="420" w:firstLineChars="200"/>
        <w:rPr>
          <w:rFonts w:ascii="宋体" w:hAnsi="宋体" w:hint="eastAsia"/>
          <w:b/>
          <w:bCs/>
          <w:szCs w:val="21"/>
        </w:rPr>
      </w:pPr>
      <w:r>
        <w:rPr>
          <w:rFonts w:ascii="宋体" w:hAnsi="宋体" w:hint="eastAsia"/>
          <w:b/>
          <w:bCs/>
          <w:szCs w:val="21"/>
        </w:rPr>
        <w:t>地址：深圳公共资源交易中心（深圳交易集团有限公司政府采购业务分公司）深圳市南山区沙河西路3185号南山智谷A座（深圳交易集团总部大楼）27楼，质疑咨询电话：0755-86500050。</w:t>
      </w:r>
    </w:p>
    <w:p>
      <w:pPr>
        <w:ind w:firstLine="420" w:firstLineChars="200"/>
        <w:rPr>
          <w:rFonts w:ascii="宋体" w:hAnsi="宋体" w:hint="eastAsia"/>
          <w:szCs w:val="21"/>
        </w:rPr>
      </w:pPr>
      <w:r>
        <w:rPr>
          <w:rFonts w:ascii="宋体" w:hAnsi="宋体" w:hint="eastAsia"/>
          <w:szCs w:val="21"/>
        </w:rPr>
        <w:t>52.6收文办理</w:t>
      </w:r>
      <w:r>
        <w:rPr>
          <w:rFonts w:ascii="宋体" w:hAnsi="宋体"/>
          <w:szCs w:val="21"/>
        </w:rPr>
        <w:t>程序</w:t>
      </w:r>
    </w:p>
    <w:p>
      <w:pPr>
        <w:ind w:firstLine="420" w:firstLineChars="200"/>
        <w:rPr>
          <w:rFonts w:ascii="宋体" w:hAnsi="宋体" w:hint="eastAsia"/>
          <w:szCs w:val="21"/>
        </w:rPr>
      </w:pPr>
      <w:r>
        <w:rPr>
          <w:rFonts w:ascii="宋体" w:hAnsi="宋体" w:hint="eastAsia"/>
          <w:szCs w:val="21"/>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pPr>
        <w:ind w:firstLine="420" w:firstLineChars="200"/>
        <w:rPr>
          <w:rFonts w:ascii="仿宋" w:eastAsia="仿宋" w:hAnsi="仿宋" w:hint="eastAsia"/>
          <w:sz w:val="28"/>
          <w:szCs w:val="28"/>
        </w:rPr>
      </w:pPr>
      <w:r>
        <w:rPr>
          <w:rFonts w:ascii="宋体" w:hAnsi="宋体" w:hint="eastAsia"/>
          <w:szCs w:val="21"/>
        </w:rPr>
        <w:t>52.6.2供应商提交的质疑材料不符合质疑条件的，视情况处理：</w:t>
      </w:r>
    </w:p>
    <w:p>
      <w:pPr>
        <w:ind w:firstLine="420" w:firstLineChars="200"/>
        <w:rPr>
          <w:rFonts w:ascii="宋体" w:hAnsi="宋体" w:hint="eastAsia"/>
          <w:szCs w:val="21"/>
        </w:rPr>
      </w:pPr>
      <w:r>
        <w:rPr>
          <w:rFonts w:ascii="宋体" w:hAnsi="宋体" w:hint="eastAsia"/>
          <w:szCs w:val="21"/>
        </w:rPr>
        <w:t>供应商提交的质疑材料不全或者未按要求签字或者盖章的，政府集中采购机构应当一次性告知供应商需补正的内容和补正期限。</w:t>
      </w:r>
    </w:p>
    <w:p>
      <w:pPr>
        <w:ind w:firstLine="420" w:firstLineChars="200"/>
        <w:rPr>
          <w:rFonts w:ascii="宋体" w:hAnsi="宋体" w:hint="eastAsia"/>
          <w:szCs w:val="21"/>
        </w:rPr>
      </w:pPr>
      <w:r>
        <w:rPr>
          <w:rFonts w:ascii="宋体" w:hAnsi="宋体" w:hint="eastAsia"/>
          <w:szCs w:val="21"/>
        </w:rPr>
        <w:t>供应商提交的质疑存在下列情形之一的，不予受理：</w:t>
      </w:r>
    </w:p>
    <w:p>
      <w:pPr>
        <w:ind w:firstLine="420" w:firstLineChars="200"/>
        <w:rPr>
          <w:rFonts w:ascii="宋体" w:hAnsi="宋体" w:hint="eastAsia"/>
          <w:szCs w:val="21"/>
        </w:rPr>
      </w:pPr>
      <w:r>
        <w:rPr>
          <w:rFonts w:ascii="宋体" w:hAnsi="宋体" w:hint="eastAsia"/>
          <w:szCs w:val="21"/>
        </w:rPr>
        <w:t>（1）质疑主体不满足要求的；</w:t>
      </w:r>
    </w:p>
    <w:p>
      <w:pPr>
        <w:ind w:firstLine="420" w:firstLineChars="200"/>
        <w:rPr>
          <w:rFonts w:ascii="宋体" w:hAnsi="宋体" w:hint="eastAsia"/>
          <w:szCs w:val="21"/>
        </w:rPr>
      </w:pPr>
      <w:r>
        <w:rPr>
          <w:rFonts w:ascii="宋体" w:hAnsi="宋体" w:hint="eastAsia"/>
          <w:szCs w:val="21"/>
        </w:rPr>
        <w:t>（2）供应商自身权益未受到损害的；</w:t>
      </w:r>
    </w:p>
    <w:p>
      <w:pPr>
        <w:ind w:firstLine="420" w:firstLineChars="200"/>
        <w:rPr>
          <w:rFonts w:ascii="宋体" w:hAnsi="宋体" w:hint="eastAsia"/>
          <w:szCs w:val="21"/>
        </w:rPr>
      </w:pPr>
      <w:r>
        <w:rPr>
          <w:rFonts w:ascii="宋体" w:hAnsi="宋体" w:hint="eastAsia"/>
          <w:szCs w:val="21"/>
        </w:rPr>
        <w:t>（3）供应商未在法定质疑期限内提出质疑的；</w:t>
      </w:r>
    </w:p>
    <w:p>
      <w:pPr>
        <w:ind w:firstLine="420" w:firstLineChars="200"/>
        <w:rPr>
          <w:rFonts w:ascii="宋体" w:hAnsi="宋体" w:hint="eastAsia"/>
          <w:szCs w:val="21"/>
        </w:rPr>
      </w:pPr>
      <w:r>
        <w:rPr>
          <w:rFonts w:ascii="宋体" w:hAnsi="宋体" w:hint="eastAsia"/>
          <w:szCs w:val="21"/>
        </w:rPr>
        <w:t>（4）质疑材料不全或者未按要求签字或者盖章的情况下，要求补正后，逾期未补正或者补正后仍不符合规定的；</w:t>
      </w:r>
    </w:p>
    <w:p>
      <w:pPr>
        <w:ind w:firstLine="420" w:firstLineChars="200"/>
        <w:rPr>
          <w:rFonts w:ascii="宋体" w:hAnsi="宋体" w:hint="eastAsia"/>
          <w:szCs w:val="21"/>
        </w:rPr>
      </w:pPr>
      <w:r>
        <w:rPr>
          <w:rFonts w:ascii="宋体" w:hAnsi="宋体" w:hint="eastAsia"/>
          <w:szCs w:val="21"/>
        </w:rPr>
        <w:t>（5）其他不符合受理条件情形的。</w:t>
      </w:r>
    </w:p>
    <w:p>
      <w:pPr>
        <w:ind w:firstLine="420" w:firstLineChars="200"/>
        <w:rPr>
          <w:rFonts w:ascii="宋体" w:hAnsi="宋体" w:hint="eastAsia"/>
          <w:szCs w:val="21"/>
        </w:rPr>
      </w:pPr>
      <w:r>
        <w:rPr>
          <w:rFonts w:ascii="宋体" w:hAnsi="宋体" w:hint="eastAsia"/>
          <w:szCs w:val="21"/>
        </w:rPr>
        <w:t>质疑事项不予受理的，政府集中采购机构应当向供应商出具不符合质疑条件告知书。</w:t>
      </w:r>
    </w:p>
    <w:p>
      <w:pPr>
        <w:rPr>
          <w:rFonts w:ascii="宋体" w:hAnsi="宋体" w:hint="eastAsia"/>
          <w:szCs w:val="21"/>
        </w:rPr>
      </w:pPr>
      <w:r>
        <w:rPr>
          <w:rFonts w:ascii="宋体" w:hAnsi="宋体" w:hint="eastAsia"/>
          <w:color w:val="FF0000"/>
          <w:szCs w:val="21"/>
        </w:rPr>
        <w:t xml:space="preserve">  </w:t>
      </w:r>
      <w:r>
        <w:rPr>
          <w:rFonts w:ascii="宋体" w:hAnsi="宋体" w:hint="eastAsia"/>
          <w:szCs w:val="21"/>
        </w:rPr>
        <w:t xml:space="preserve">  52.7质疑答复时限</w:t>
      </w:r>
    </w:p>
    <w:p>
      <w:pPr>
        <w:rPr>
          <w:rFonts w:ascii="宋体" w:hAnsi="宋体" w:hint="eastAsia"/>
          <w:szCs w:val="21"/>
        </w:rPr>
      </w:pPr>
      <w:r>
        <w:rPr>
          <w:rFonts w:ascii="宋体" w:hAnsi="宋体" w:hint="eastAsia"/>
          <w:szCs w:val="21"/>
        </w:rPr>
        <w:t xml:space="preserve">    自收文之日起七个工作日内。</w:t>
      </w:r>
    </w:p>
    <w:p>
      <w:pPr>
        <w:rPr>
          <w:rFonts w:ascii="宋体" w:hAnsi="宋体" w:hint="eastAsia"/>
          <w:szCs w:val="21"/>
        </w:rPr>
      </w:pPr>
      <w:r>
        <w:rPr>
          <w:rFonts w:ascii="宋体" w:hAnsi="宋体" w:hint="eastAsia"/>
          <w:szCs w:val="21"/>
        </w:rPr>
        <w:t xml:space="preserve">    52.8投诉</w:t>
      </w:r>
    </w:p>
    <w:p>
      <w:pPr>
        <w:rPr>
          <w:rFonts w:ascii="宋体" w:hAnsi="宋体" w:hint="eastAsia"/>
          <w:szCs w:val="21"/>
        </w:rPr>
      </w:pPr>
      <w:r>
        <w:rPr>
          <w:rFonts w:ascii="宋体" w:hAnsi="宋体" w:hint="eastAsia"/>
          <w:szCs w:val="21"/>
        </w:rPr>
        <w:t xml:space="preserve">    对质疑答复不满意或者未在规定时间内答复的，提出质疑的供应商可以在答复期满后15个工作日内向同级财政部门投诉。</w:t>
      </w:r>
    </w:p>
    <w:p>
      <w:pPr>
        <w:rPr>
          <w:rFonts w:ascii="黑体" w:eastAsia="黑体" w:hAnsi="宋体" w:hint="eastAsia"/>
          <w:sz w:val="24"/>
        </w:rPr>
      </w:pPr>
      <w:r>
        <w:rPr>
          <w:rFonts w:ascii="黑体" w:eastAsia="黑体" w:hAnsi="宋体" w:hint="eastAsia"/>
          <w:sz w:val="24"/>
        </w:rPr>
        <w:t>53. 质疑后续处理</w:t>
      </w:r>
    </w:p>
    <w:p>
      <w:pPr>
        <w:rPr>
          <w:rFonts w:ascii="宋体" w:hAnsi="宋体" w:hint="eastAsia"/>
          <w:szCs w:val="21"/>
        </w:rPr>
      </w:pPr>
      <w:r>
        <w:rPr>
          <w:rFonts w:ascii="宋体" w:hAnsi="宋体" w:hint="eastAsia"/>
          <w:szCs w:val="21"/>
        </w:rPr>
        <w:t xml:space="preserve">    53.1供应商质疑不成立，或者成立但未对中标、成交结果构成影响的，继续开展采购活动。</w:t>
      </w:r>
    </w:p>
    <w:p>
      <w:pPr>
        <w:rPr>
          <w:rFonts w:ascii="宋体" w:hAnsi="宋体" w:hint="eastAsia"/>
          <w:szCs w:val="21"/>
        </w:rPr>
      </w:pPr>
      <w:r>
        <w:rPr>
          <w:rFonts w:ascii="宋体" w:hAnsi="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jc w:val="center"/>
      </w:pPr>
      <w:r>
        <w:t>---- END ----</w:t>
      </w:r>
    </w:p>
    <w:p>
      <w:bookmarkEnd w:id="110"/>
    </w:p>
    <w:p>
      <w:pPr>
        <w:ind w:firstLine="420" w:firstLineChars="200"/>
        <w:rPr>
          <w:rFonts w:ascii="宋体" w:hAnsi="宋体" w:hint="eastAsia"/>
          <w:szCs w:val="21"/>
        </w:rPr>
      </w:pPr>
    </w:p>
    <w:sectPr>
      <w:pgSz w:w="11907" w:h="16840"/>
      <w:pgMar w:top="1440" w:right="1797" w:bottom="1440" w:left="1797" w:header="851" w:footer="992" w:gutter="0"/>
      <w:cols w:num="1" w:space="425"/>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00" w:csb1="0000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t xml:space="preserve">- </w:t>
    </w:r>
    <w:r>
      <w:fldChar w:fldCharType="begin"/>
    </w:r>
    <w:r>
      <w:instrText xml:space="preserve"> PAGE </w:instrText>
    </w:r>
    <w:r>
      <w:fldChar w:fldCharType="separate"/>
    </w:r>
    <w:r>
      <w:t>47</w:t>
    </w:r>
    <w:r>
      <w:fldChar w:fldCharType="end"/>
    </w:r>
    <w:r>
      <w:t xml:space="preserve"> -</w:t>
    </w:r>
  </w:p>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702A6DD"/>
    <w:multiLevelType w:val="singleLevel"/>
    <w:tmpl w:val="A702A6DD"/>
    <w:lvl w:ilvl="0">
      <w:start w:val="1"/>
      <w:numFmt w:val="decimal"/>
      <w:suff w:val="nothing"/>
      <w:lvlText w:val="%1、"/>
      <w:lvlJc w:val="left"/>
    </w:lvl>
  </w:abstractNum>
  <w:abstractNum w:abstractNumId="1">
    <w:nsid w:val="B4F30691"/>
    <w:multiLevelType w:val="singleLevel"/>
    <w:tmpl w:val="B4F30691"/>
    <w:lvl w:ilvl="0">
      <w:start w:val="3"/>
      <w:numFmt w:val="decimal"/>
      <w:suff w:val="nothing"/>
      <w:lvlText w:val="（%1）"/>
      <w:lvlJc w:val="left"/>
    </w:lvl>
  </w:abstractNum>
  <w:abstractNum w:abstractNumId="2">
    <w:nsid w:val="B9358C2E"/>
    <w:multiLevelType w:val="singleLevel"/>
    <w:tmpl w:val="B9358C2E"/>
    <w:lvl w:ilvl="0">
      <w:start w:val="2"/>
      <w:numFmt w:val="decimal"/>
      <w:suff w:val="nothing"/>
      <w:lvlText w:val="%1、"/>
      <w:lvlJc w:val="left"/>
    </w:lvl>
  </w:abstractNum>
  <w:abstractNum w:abstractNumId="3">
    <w:nsid w:val="FFFFFF7C"/>
    <w:multiLevelType w:val="singleLevel"/>
    <w:tmpl w:val="FFFFFF7C"/>
    <w:lvl w:ilvl="0">
      <w:start w:val="1"/>
      <w:numFmt w:val="decimal"/>
      <w:pStyle w:val="41"/>
      <w:lvlText w:val="%1."/>
      <w:lvlJc w:val="left"/>
      <w:pPr>
        <w:tabs>
          <w:tab w:val="left" w:pos="2040"/>
        </w:tabs>
        <w:ind w:left="2040" w:hanging="360" w:leftChars="800" w:hangingChars="200"/>
      </w:pPr>
    </w:lvl>
  </w:abstractNum>
  <w:abstractNum w:abstractNumId="4">
    <w:nsid w:val="FFFFFF89"/>
    <w:multiLevelType w:val="singleLevel"/>
    <w:tmpl w:val="FFFFFF89"/>
    <w:lvl w:ilvl="0">
      <w:start w:val="1"/>
      <w:numFmt w:val="bullet"/>
      <w:pStyle w:val="ListBullet"/>
      <w:lvlText w:val=""/>
      <w:lvlJc w:val="left"/>
      <w:pPr>
        <w:tabs>
          <w:tab w:val="left" w:pos="360"/>
        </w:tabs>
        <w:ind w:left="360" w:hanging="360" w:hangingChars="200"/>
      </w:pPr>
      <w:rPr>
        <w:rFonts w:ascii="Wingdings" w:hAnsi="Wingdings" w:hint="default"/>
      </w:rPr>
    </w:lvl>
  </w:abstractNum>
  <w:abstractNum w:abstractNumId="5">
    <w:nsid w:val="09F81FD3"/>
    <w:multiLevelType w:val="multilevel"/>
    <w:tmpl w:val="09F81FD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2503483"/>
    <w:multiLevelType w:val="multilevel"/>
    <w:tmpl w:val="12503483"/>
    <w:lvl w:ilvl="0">
      <w:start w:val="1"/>
      <w:numFmt w:val="bullet"/>
      <w:pStyle w:val="a14"/>
      <w:lvlText w:val=""/>
      <w:lvlJc w:val="left"/>
      <w:pPr>
        <w:tabs>
          <w:tab w:val="left" w:pos="420"/>
        </w:tabs>
        <w:ind w:left="420" w:hanging="420"/>
      </w:pPr>
      <w:rPr>
        <w:rFonts w:ascii="Wingdings" w:hAnsi="Wingdings" w:hint="default"/>
      </w:rPr>
    </w:lvl>
    <w:lvl w:ilvl="1">
      <w:start w:val="1"/>
      <w:numFmt w:val="bullet"/>
      <w:pStyle w:val="a13"/>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
    <w:nsid w:val="15B4919C"/>
    <w:multiLevelType w:val="singleLevel"/>
    <w:tmpl w:val="15B4919C"/>
    <w:lvl w:ilvl="0">
      <w:start w:val="5"/>
      <w:numFmt w:val="chineseCounting"/>
      <w:suff w:val="nothing"/>
      <w:lvlText w:val="%1、"/>
      <w:lvlJc w:val="left"/>
      <w:pPr>
        <w:ind w:left="630" w:firstLine="0"/>
      </w:pPr>
      <w:rPr>
        <w:rFonts w:hint="eastAsia"/>
      </w:rPr>
    </w:lvl>
  </w:abstractNum>
  <w:abstractNum w:abstractNumId="8">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4"/>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9">
    <w:nsid w:val="24889449"/>
    <w:multiLevelType w:val="singleLevel"/>
    <w:tmpl w:val="24889449"/>
    <w:lvl w:ilvl="0">
      <w:start w:val="2"/>
      <w:numFmt w:val="decimal"/>
      <w:suff w:val="nothing"/>
      <w:lvlText w:val="（%1）"/>
      <w:lvlJc w:val="left"/>
    </w:lvl>
  </w:abstractNum>
  <w:abstractNum w:abstractNumId="10">
    <w:nsid w:val="2F395B7B"/>
    <w:multiLevelType w:val="multilevel"/>
    <w:tmpl w:val="2F395B7B"/>
    <w:lvl w:ilvl="0">
      <w:start w:val="1"/>
      <w:numFmt w:val="bullet"/>
      <w:pStyle w:val="12"/>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11">
    <w:nsid w:val="7AEF7716"/>
    <w:multiLevelType w:val="multilevel"/>
    <w:tmpl w:val="7AEF7716"/>
    <w:lvl w:ilvl="0">
      <w:start w:val="1"/>
      <w:numFmt w:val="chineseCountingThousand"/>
      <w:pStyle w:val="32"/>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4"/>
  </w:num>
  <w:num w:numId="2">
    <w:abstractNumId w:val="3"/>
  </w:num>
  <w:num w:numId="3">
    <w:abstractNumId w:val="8"/>
  </w:num>
  <w:num w:numId="4">
    <w:abstractNumId w:val="6"/>
  </w:num>
  <w:num w:numId="5">
    <w:abstractNumId w:val="11"/>
  </w:num>
  <w:num w:numId="6">
    <w:abstractNumId w:val="10"/>
  </w:num>
  <w:num w:numId="7">
    <w:abstractNumId w:val="1"/>
  </w:num>
  <w:num w:numId="8">
    <w:abstractNumId w:val="0"/>
  </w:num>
  <w:num w:numId="9">
    <w:abstractNumId w:val="7"/>
  </w:num>
  <w:num w:numId="10">
    <w:abstractNumId w:val="2"/>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66"/>
  <w:trackRevision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3ZWUwNDI5M2QxMGE0Nzc1MzdlNGI3N2NjOWE4MGI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unhideWhenUsed="0"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unhideWhenUsed="0" w:qFormat="1"/>
    <w:lsdException w:name="toc 2" w:uiPriority="0" w:unhideWhenUsed="0" w:qFormat="1"/>
    <w:lsdException w:name="toc 3" w:uiPriority="0" w:unhideWhenUsed="0" w:qFormat="1"/>
    <w:lsdException w:name="toc 4" w:uiPriority="0" w:unhideWhenUsed="0" w:qFormat="1"/>
    <w:lsdException w:name="toc 5" w:uiPriority="0" w:unhideWhenUsed="0" w:qFormat="1"/>
    <w:lsdException w:name="toc 6" w:uiPriority="0" w:unhideWhenUsed="0" w:qFormat="1"/>
    <w:lsdException w:name="toc 7" w:uiPriority="0" w:unhideWhenUsed="0" w:qFormat="1"/>
    <w:lsdException w:name="toc 8" w:uiPriority="0" w:unhideWhenUsed="0" w:qFormat="1"/>
    <w:lsdException w:name="toc 9" w:uiPriority="0" w:unhideWhenUsed="0" w:qFormat="1"/>
    <w:lsdException w:name="Normal Indent" w:semiHidden="0" w:uiPriority="0" w:unhideWhenUsed="0" w:qFormat="1"/>
    <w:lsdException w:name="footnote text" w:uiPriority="0"/>
    <w:lsdException w:name="annotation text" w:semiHidden="0" w:unhideWhenUsed="0" w:qFormat="1"/>
    <w:lsdException w:name="header" w:semiHidden="0" w:unhideWhenUsed="0" w:qFormat="1"/>
    <w:lsdException w:name="footer" w:semiHidden="0" w:uiPriority="0" w:unhideWhenUsed="0" w:qFormat="1"/>
    <w:lsdException w:name="index heading" w:uiPriority="0"/>
    <w:lsdException w:name="caption" w:semiHidden="0" w:uiPriority="0" w:unhideWhenUsed="0" w:qFormat="1"/>
    <w:lsdException w:name="table of figures" w:uiPriority="0"/>
    <w:lsdException w:name="envelope address" w:uiPriority="0"/>
    <w:lsdException w:name="envelope return" w:uiPriority="0"/>
    <w:lsdException w:name="footnote reference" w:uiPriority="0"/>
    <w:lsdException w:name="annotation reference" w:semiHidden="0" w:unhideWhenUsed="0" w:qFormat="1"/>
    <w:lsdException w:name="line number" w:uiPriority="0"/>
    <w:lsdException w:name="page number" w:semiHidden="0" w:uiPriority="0" w:unhideWhenUsed="0" w:qFormat="1"/>
    <w:lsdException w:name="endnote reference" w:uiPriority="0"/>
    <w:lsdException w:name="endnote text" w:uiPriority="0"/>
    <w:lsdException w:name="table of authorities" w:semiHidden="0" w:uiPriority="0" w:unhideWhenUsed="0"/>
    <w:lsdException w:name="macro" w:uiPriority="0"/>
    <w:lsdException w:name="toa heading" w:uiPriority="0"/>
    <w:lsdException w:name="List" w:semiHidden="0" w:uiPriority="0" w:unhideWhenUsed="0"/>
    <w:lsdException w:name="List Bullet" w:semiHidden="0" w:uiPriority="0" w:unhideWhenUsed="0" w:qFormat="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qFormat="1"/>
    <w:lsdException w:name="Body Text" w:semiHidden="0" w:uiPriority="0" w:unhideWhenUsed="0" w:qFormat="1"/>
    <w:lsdException w:name="Body Text Indent" w:semiHidden="0" w:uiPriority="0" w:unhideWhenUsed="0" w:qFormat="1"/>
    <w:lsdException w:name="List Continue" w:uiPriority="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uiPriority="0"/>
    <w:lsdException w:name="Subtitle" w:semiHidden="0" w:uiPriority="0" w:unhideWhenUsed="0" w:qFormat="1"/>
    <w:lsdException w:name="Salutation" w:uiPriority="0"/>
    <w:lsdException w:name="Date" w:semiHidden="0" w:uiPriority="0" w:unhideWhenUsed="0" w:qFormat="1"/>
    <w:lsdException w:name="Body Text First Indent" w:semiHidden="0" w:uiPriority="0" w:unhideWhenUsed="0" w:qFormat="1"/>
    <w:lsdException w:name="Body Text First Indent 2" w:uiPriority="0"/>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uiPriority="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uiPriority="0" w:unhideWhenUsed="0" w:qFormat="1"/>
    <w:lsdException w:name="Plain Text" w:semiHidden="0" w:uiPriority="0" w:unhideWhenUsed="0" w:qFormat="1"/>
    <w:lsdException w:name="E-mail Signature" w:uiPriority="0"/>
    <w:lsdException w:name="Normal (Web)" w:semiHidden="0" w:unhideWhenUsed="0" w:qFormat="1"/>
    <w:lsdException w:name="HTML Acronym" w:uiPriority="0" w:qFormat="1"/>
    <w:lsdException w:name="HTML Address" w:uiPriority="0"/>
    <w:lsdException w:name="HTML Cite" w:uiPriority="0" w:qFormat="1"/>
    <w:lsdException w:name="HTML Code" w:uiPriority="0" w:qFormat="1"/>
    <w:lsdException w:name="HTML Definition" w:uiPriority="0" w:qFormat="1"/>
    <w:lsdException w:name="HTML Keyboard" w:uiPriority="0" w:qFormat="1"/>
    <w:lsdException w:name="HTML Preformatted" w:semiHidden="0" w:uiPriority="0" w:unhideWhenUsed="0" w:qFormat="1"/>
    <w:lsdException w:name="HTML Sample" w:uiPriority="0" w:qFormat="1"/>
    <w:lsdException w:name="HTML Typewriter" w:uiPriority="0" w:qFormat="1"/>
    <w:lsdException w:name="HTML Variable" w:uiPriority="0" w:qFormat="1"/>
    <w:lsdException w:name="Normal Table" w:qFormat="1"/>
    <w:lsdException w:name="annotation subject" w:semiHidden="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nhideWhenUsed="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Heading3"/>
    <w:next w:val="Normal"/>
    <w:link w:val="1"/>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qFormat/>
    <w:pPr>
      <w:adjustRightInd w:val="0"/>
      <w:jc w:val="center"/>
      <w:textAlignment w:val="baseline"/>
      <w:outlineLvl w:val="1"/>
    </w:pPr>
    <w:rPr>
      <w:kern w:val="0"/>
      <w:sz w:val="24"/>
      <w:szCs w:val="20"/>
    </w:rPr>
  </w:style>
  <w:style w:type="paragraph" w:styleId="Heading3">
    <w:name w:val="heading 3"/>
    <w:basedOn w:val="Heading4"/>
    <w:next w:val="Normal"/>
    <w:link w:val="3"/>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uiPriority w:val="9"/>
    <w:qFormat/>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Indent"/>
    <w:link w:val="5"/>
    <w:qFormat/>
    <w:pPr>
      <w:keepNext/>
      <w:keepLines/>
      <w:spacing w:before="280" w:after="290" w:line="376" w:lineRule="auto"/>
      <w:outlineLvl w:val="4"/>
    </w:pPr>
    <w:rPr>
      <w:b/>
      <w:sz w:val="28"/>
      <w:szCs w:val="20"/>
    </w:rPr>
  </w:style>
  <w:style w:type="paragraph" w:styleId="Heading6">
    <w:name w:val="heading 6"/>
    <w:basedOn w:val="Normal"/>
    <w:next w:val="NormalIndent"/>
    <w:link w:val="6"/>
    <w:qFormat/>
    <w:pPr>
      <w:keepNext/>
      <w:keepLines/>
      <w:spacing w:before="240" w:after="64" w:line="320" w:lineRule="auto"/>
      <w:outlineLvl w:val="5"/>
    </w:pPr>
    <w:rPr>
      <w:rFonts w:ascii="Arial" w:eastAsia="黑体" w:hAnsi="Arial"/>
      <w:b/>
      <w:sz w:val="24"/>
      <w:szCs w:val="20"/>
    </w:rPr>
  </w:style>
  <w:style w:type="paragraph" w:styleId="Heading7">
    <w:name w:val="heading 7"/>
    <w:basedOn w:val="Normal"/>
    <w:next w:val="NormalIndent"/>
    <w:link w:val="7"/>
    <w:qFormat/>
    <w:pPr>
      <w:keepNext/>
      <w:keepLines/>
      <w:spacing w:before="240" w:after="64" w:line="320" w:lineRule="auto"/>
      <w:outlineLvl w:val="6"/>
    </w:pPr>
    <w:rPr>
      <w:b/>
      <w:sz w:val="24"/>
      <w:szCs w:val="20"/>
    </w:rPr>
  </w:style>
  <w:style w:type="paragraph" w:styleId="Heading8">
    <w:name w:val="heading 8"/>
    <w:basedOn w:val="Normal"/>
    <w:next w:val="NormalIndent"/>
    <w:link w:val="8"/>
    <w:qFormat/>
    <w:pPr>
      <w:keepNext/>
      <w:keepLines/>
      <w:spacing w:before="240" w:after="64" w:line="320" w:lineRule="auto"/>
      <w:outlineLvl w:val="7"/>
    </w:pPr>
    <w:rPr>
      <w:rFonts w:ascii="Arial" w:eastAsia="黑体" w:hAnsi="Arial"/>
      <w:sz w:val="24"/>
      <w:szCs w:val="20"/>
    </w:rPr>
  </w:style>
  <w:style w:type="paragraph" w:styleId="Heading9">
    <w:name w:val="heading 9"/>
    <w:basedOn w:val="Normal"/>
    <w:next w:val="NormalIndent"/>
    <w:link w:val="9"/>
    <w:qFormat/>
    <w:pPr>
      <w:keepNext/>
      <w:keepLines/>
      <w:spacing w:before="240" w:after="64" w:line="320" w:lineRule="auto"/>
      <w:outlineLvl w:val="8"/>
    </w:pPr>
    <w:rPr>
      <w:rFonts w:ascii="Arial" w:eastAsia="黑体" w:hAnsi="Arial"/>
      <w:szCs w:val="20"/>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a9"/>
    <w:qFormat/>
    <w:pPr>
      <w:spacing w:line="360" w:lineRule="auto"/>
    </w:pPr>
    <w:rPr>
      <w:b/>
      <w:bCs/>
      <w:sz w:val="24"/>
    </w:rPr>
  </w:style>
  <w:style w:type="paragraph" w:styleId="NormalIndent">
    <w:name w:val="Normal Indent"/>
    <w:basedOn w:val="Normal"/>
    <w:link w:val="a"/>
    <w:qFormat/>
    <w:pPr>
      <w:ind w:firstLine="420"/>
    </w:pPr>
    <w:rPr>
      <w:szCs w:val="20"/>
    </w:rPr>
  </w:style>
  <w:style w:type="paragraph" w:styleId="TOC7">
    <w:name w:val="toc 7"/>
    <w:basedOn w:val="Normal"/>
    <w:next w:val="Normal"/>
    <w:semiHidden/>
    <w:qFormat/>
    <w:pPr>
      <w:ind w:left="1260"/>
      <w:jc w:val="left"/>
    </w:pPr>
    <w:rPr>
      <w:szCs w:val="21"/>
    </w:rPr>
  </w:style>
  <w:style w:type="paragraph" w:styleId="Caption">
    <w:name w:val="caption"/>
    <w:basedOn w:val="Normal"/>
    <w:next w:val="Normal"/>
    <w:qFormat/>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pPr>
      <w:numPr>
        <w:ilvl w:val="0"/>
        <w:numId w:val="1"/>
      </w:numPr>
    </w:pPr>
    <w:rPr>
      <w:szCs w:val="20"/>
    </w:rPr>
  </w:style>
  <w:style w:type="paragraph" w:styleId="DocumentMap">
    <w:name w:val="Document Map"/>
    <w:basedOn w:val="Normal"/>
    <w:semiHidden/>
    <w:qFormat/>
    <w:pPr>
      <w:shd w:val="clear" w:color="auto" w:fill="000080"/>
    </w:pPr>
  </w:style>
  <w:style w:type="paragraph" w:styleId="CommentText">
    <w:name w:val="annotation text"/>
    <w:basedOn w:val="Normal"/>
    <w:link w:val="a28"/>
    <w:uiPriority w:val="99"/>
    <w:qFormat/>
    <w:pPr>
      <w:autoSpaceDE w:val="0"/>
      <w:autoSpaceDN w:val="0"/>
      <w:adjustRightInd w:val="0"/>
      <w:jc w:val="left"/>
      <w:textAlignment w:val="baseline"/>
    </w:pPr>
    <w:rPr>
      <w:rFonts w:ascii="宋体"/>
      <w:kern w:val="0"/>
      <w:sz w:val="34"/>
      <w:szCs w:val="20"/>
    </w:rPr>
  </w:style>
  <w:style w:type="paragraph" w:styleId="BodyText3">
    <w:name w:val="Body Text 3"/>
    <w:basedOn w:val="Normal"/>
    <w:link w:val="31"/>
    <w:qFormat/>
    <w:pPr>
      <w:spacing w:after="120"/>
    </w:pPr>
    <w:rPr>
      <w:sz w:val="16"/>
      <w:szCs w:val="16"/>
    </w:rPr>
  </w:style>
  <w:style w:type="paragraph" w:styleId="BodyTextIndent">
    <w:name w:val="Body Text Indent"/>
    <w:basedOn w:val="Normal"/>
    <w:link w:val="a5"/>
    <w:qFormat/>
    <w:pPr>
      <w:spacing w:line="360" w:lineRule="auto"/>
      <w:ind w:firstLine="420" w:firstLineChars="200"/>
    </w:pPr>
  </w:style>
  <w:style w:type="paragraph" w:styleId="TOC5">
    <w:name w:val="toc 5"/>
    <w:basedOn w:val="Normal"/>
    <w:next w:val="Normal"/>
    <w:semiHidden/>
    <w:qFormat/>
    <w:pPr>
      <w:ind w:left="840"/>
      <w:jc w:val="left"/>
    </w:pPr>
    <w:rPr>
      <w:szCs w:val="21"/>
    </w:rPr>
  </w:style>
  <w:style w:type="paragraph" w:styleId="TOC3">
    <w:name w:val="toc 3"/>
    <w:basedOn w:val="Normal"/>
    <w:next w:val="Normal"/>
    <w:semiHidden/>
    <w:qFormat/>
    <w:pPr>
      <w:ind w:left="420"/>
      <w:jc w:val="left"/>
    </w:pPr>
    <w:rPr>
      <w:i/>
      <w:iCs/>
    </w:rPr>
  </w:style>
  <w:style w:type="paragraph" w:styleId="PlainText">
    <w:name w:val="Plain Text"/>
    <w:basedOn w:val="Normal"/>
    <w:link w:val="a8"/>
    <w:qFormat/>
    <w:rPr>
      <w:rFonts w:ascii="宋体" w:hAnsi="Courier New"/>
      <w:szCs w:val="20"/>
    </w:rPr>
  </w:style>
  <w:style w:type="paragraph" w:styleId="TOC8">
    <w:name w:val="toc 8"/>
    <w:basedOn w:val="Normal"/>
    <w:next w:val="Normal"/>
    <w:semiHidden/>
    <w:qFormat/>
    <w:pPr>
      <w:ind w:left="1470"/>
      <w:jc w:val="left"/>
    </w:pPr>
    <w:rPr>
      <w:szCs w:val="21"/>
    </w:rPr>
  </w:style>
  <w:style w:type="paragraph" w:styleId="Date">
    <w:name w:val="Date"/>
    <w:basedOn w:val="Normal"/>
    <w:next w:val="Normal"/>
    <w:link w:val="a7"/>
    <w:qFormat/>
    <w:rPr>
      <w:rFonts w:ascii="宋体" w:hAnsi="Courier New"/>
      <w:sz w:val="32"/>
      <w:szCs w:val="20"/>
    </w:rPr>
  </w:style>
  <w:style w:type="paragraph" w:styleId="BodyTextIndent2">
    <w:name w:val="Body Text Indent 2"/>
    <w:basedOn w:val="Normal"/>
    <w:link w:val="20"/>
    <w:qFormat/>
    <w:pPr>
      <w:spacing w:beforeLines="50" w:afterLines="50" w:line="120" w:lineRule="auto"/>
      <w:ind w:firstLine="840" w:firstLineChars="400"/>
      <w:jc w:val="left"/>
    </w:pPr>
    <w:rPr>
      <w:rFonts w:ascii="宋体" w:hAnsi="宋体"/>
    </w:rPr>
  </w:style>
  <w:style w:type="paragraph" w:styleId="BalloonText">
    <w:name w:val="Balloon Text"/>
    <w:basedOn w:val="Normal"/>
    <w:link w:val="a12"/>
    <w:uiPriority w:val="99"/>
    <w:semiHidden/>
    <w:qFormat/>
    <w:rPr>
      <w:sz w:val="18"/>
      <w:szCs w:val="18"/>
    </w:rPr>
  </w:style>
  <w:style w:type="paragraph" w:styleId="Footer">
    <w:name w:val="footer"/>
    <w:basedOn w:val="Normal"/>
    <w:link w:val="a11"/>
    <w:qFormat/>
    <w:pPr>
      <w:tabs>
        <w:tab w:val="center" w:pos="4153"/>
        <w:tab w:val="right" w:pos="8306"/>
      </w:tabs>
      <w:snapToGrid w:val="0"/>
      <w:jc w:val="left"/>
    </w:pPr>
    <w:rPr>
      <w:sz w:val="18"/>
      <w:szCs w:val="18"/>
    </w:rPr>
  </w:style>
  <w:style w:type="paragraph" w:styleId="Header">
    <w:name w:val="header"/>
    <w:basedOn w:val="Normal"/>
    <w:link w:val="a10"/>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semiHidden/>
    <w:qFormat/>
    <w:pPr>
      <w:spacing w:before="120" w:after="120"/>
      <w:jc w:val="left"/>
    </w:pPr>
    <w:rPr>
      <w:b/>
      <w:bCs/>
      <w:caps/>
    </w:rPr>
  </w:style>
  <w:style w:type="paragraph" w:styleId="TOC4">
    <w:name w:val="toc 4"/>
    <w:basedOn w:val="Normal"/>
    <w:next w:val="Normal"/>
    <w:semiHidden/>
    <w:qFormat/>
    <w:pPr>
      <w:ind w:left="630"/>
      <w:jc w:val="left"/>
    </w:pPr>
    <w:rPr>
      <w:szCs w:val="21"/>
    </w:rPr>
  </w:style>
  <w:style w:type="paragraph" w:styleId="TOC6">
    <w:name w:val="toc 6"/>
    <w:basedOn w:val="Normal"/>
    <w:next w:val="Normal"/>
    <w:semiHidden/>
    <w:qFormat/>
    <w:pPr>
      <w:ind w:left="1050"/>
      <w:jc w:val="left"/>
    </w:pPr>
    <w:rPr>
      <w:szCs w:val="21"/>
    </w:rPr>
  </w:style>
  <w:style w:type="paragraph" w:styleId="BodyTextIndent3">
    <w:name w:val="Body Text Indent 3"/>
    <w:basedOn w:val="Normal"/>
    <w:link w:val="30"/>
    <w:qFormat/>
    <w:pPr>
      <w:spacing w:line="360" w:lineRule="auto"/>
      <w:ind w:firstLine="482" w:firstLineChars="200"/>
    </w:pPr>
    <w:rPr>
      <w:rFonts w:ascii="宋体"/>
      <w:b/>
      <w:bCs/>
      <w:sz w:val="24"/>
    </w:rPr>
  </w:style>
  <w:style w:type="paragraph" w:styleId="TOC2">
    <w:name w:val="toc 2"/>
    <w:basedOn w:val="Normal"/>
    <w:next w:val="Normal"/>
    <w:semiHidden/>
    <w:qFormat/>
    <w:pPr>
      <w:tabs>
        <w:tab w:val="right" w:leader="dot" w:pos="8296"/>
      </w:tabs>
      <w:ind w:left="210"/>
      <w:jc w:val="left"/>
    </w:pPr>
    <w:rPr>
      <w:smallCaps/>
    </w:rPr>
  </w:style>
  <w:style w:type="paragraph" w:styleId="TOC9">
    <w:name w:val="toc 9"/>
    <w:basedOn w:val="Normal"/>
    <w:next w:val="Normal"/>
    <w:semiHidden/>
    <w:qFormat/>
    <w:pPr>
      <w:ind w:left="1680"/>
      <w:jc w:val="left"/>
    </w:pPr>
    <w:rPr>
      <w:szCs w:val="21"/>
    </w:rPr>
  </w:style>
  <w:style w:type="paragraph" w:styleId="BodyText2">
    <w:name w:val="Body Text 2"/>
    <w:basedOn w:val="Normal"/>
    <w:link w:val="21"/>
    <w:qFormat/>
    <w:pPr>
      <w:spacing w:line="360" w:lineRule="auto"/>
    </w:pPr>
    <w:rPr>
      <w:sz w:val="24"/>
    </w:rPr>
  </w:style>
  <w:style w:type="paragraph" w:styleId="HTMLPreformatted">
    <w:name w:val="HTML Preformatted"/>
    <w:basedOn w:val="Normal"/>
    <w:link w:val="HTML"/>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NormalWeb">
    <w:name w:val="Normal (Web)"/>
    <w:basedOn w:val="Normal"/>
    <w:link w:val="a31"/>
    <w:uiPriority w:val="99"/>
    <w:qFormat/>
    <w:rPr>
      <w:sz w:val="24"/>
    </w:rPr>
  </w:style>
  <w:style w:type="paragraph" w:styleId="Index1">
    <w:name w:val="index 1"/>
    <w:basedOn w:val="Normal"/>
    <w:next w:val="Normal"/>
    <w:semiHidden/>
    <w:qFormat/>
    <w:pPr>
      <w:tabs>
        <w:tab w:val="left" w:pos="3360"/>
      </w:tabs>
      <w:spacing w:line="520" w:lineRule="exact"/>
      <w:ind w:left="419" w:hanging="314" w:leftChars="50" w:hangingChars="131"/>
      <w:jc w:val="center"/>
      <w:outlineLvl w:val="3"/>
    </w:pPr>
    <w:rPr>
      <w:rFonts w:ascii="宋体" w:hAnsi="宋体"/>
      <w:sz w:val="24"/>
    </w:rPr>
  </w:style>
  <w:style w:type="paragraph" w:styleId="Title">
    <w:name w:val="Title"/>
    <w:basedOn w:val="Normal"/>
    <w:link w:val="a6"/>
    <w:qFormat/>
    <w:pPr>
      <w:spacing w:before="240" w:after="60"/>
      <w:jc w:val="center"/>
      <w:outlineLvl w:val="0"/>
    </w:pPr>
    <w:rPr>
      <w:rFonts w:ascii="Arial" w:eastAsia="隶书" w:hAnsi="Arial" w:cs="Arial"/>
      <w:b/>
      <w:bCs/>
      <w:sz w:val="32"/>
      <w:szCs w:val="32"/>
    </w:rPr>
  </w:style>
  <w:style w:type="paragraph" w:styleId="CommentSubject">
    <w:name w:val="annotation subject"/>
    <w:basedOn w:val="CommentText"/>
    <w:next w:val="CommentText"/>
    <w:link w:val="a29"/>
    <w:uiPriority w:val="99"/>
    <w:qFormat/>
    <w:pPr>
      <w:autoSpaceDE/>
      <w:autoSpaceDN/>
      <w:adjustRightInd/>
      <w:textAlignment w:val="auto"/>
    </w:pPr>
    <w:rPr>
      <w:rFonts w:ascii="Times New Roman"/>
      <w:b/>
      <w:bCs/>
      <w:kern w:val="2"/>
      <w:sz w:val="21"/>
      <w:szCs w:val="24"/>
    </w:rPr>
  </w:style>
  <w:style w:type="paragraph" w:styleId="BodyTextFirstIndent">
    <w:name w:val="Body Text First Indent"/>
    <w:basedOn w:val="BodyText"/>
    <w:link w:val="a20"/>
    <w:qFormat/>
    <w:pPr>
      <w:spacing w:after="120" w:line="240" w:lineRule="auto"/>
      <w:ind w:firstLine="420" w:firstLineChars="100"/>
    </w:pPr>
    <w:rPr>
      <w:sz w:val="21"/>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PageNumber">
    <w:name w:val="page number"/>
    <w:basedOn w:val="DefaultParagraphFont"/>
    <w:qFormat/>
  </w:style>
  <w:style w:type="character" w:styleId="FollowedHyperlink">
    <w:name w:val="FollowedHyperlink"/>
    <w:qFormat/>
    <w:rPr>
      <w:color w:val="800080"/>
      <w:u w:val="single"/>
    </w:rPr>
  </w:style>
  <w:style w:type="character" w:styleId="Emphasis">
    <w:name w:val="Emphasis"/>
    <w:basedOn w:val="DefaultParagraphFont"/>
    <w:qFormat/>
    <w:rPr>
      <w:b/>
      <w:bCs/>
    </w:rPr>
  </w:style>
  <w:style w:type="character" w:styleId="HTMLDefinition">
    <w:name w:val="HTML Definition"/>
    <w:basedOn w:val="DefaultParagraphFont"/>
    <w:semiHidden/>
    <w:unhideWhenUsed/>
    <w:qFormat/>
  </w:style>
  <w:style w:type="character" w:styleId="HTMLTypewriter">
    <w:name w:val="HTML Typewriter"/>
    <w:basedOn w:val="DefaultParagraphFont"/>
    <w:semiHidden/>
    <w:unhideWhenUsed/>
    <w:qFormat/>
    <w:rPr>
      <w:rFonts w:ascii="monospace" w:eastAsia="monospace" w:hAnsi="monospace" w:cs="monospace" w:hint="default"/>
      <w:sz w:val="20"/>
    </w:rPr>
  </w:style>
  <w:style w:type="character" w:styleId="HTMLAcronym">
    <w:name w:val="HTML Acronym"/>
    <w:basedOn w:val="DefaultParagraphFont"/>
    <w:semiHidden/>
    <w:unhideWhenUsed/>
    <w:qFormat/>
  </w:style>
  <w:style w:type="character" w:styleId="HTMLVariable">
    <w:name w:val="HTML Variable"/>
    <w:basedOn w:val="DefaultParagraphFont"/>
    <w:semiHidden/>
    <w:unhideWhenUsed/>
    <w:qFormat/>
  </w:style>
  <w:style w:type="character" w:styleId="Hyperlink">
    <w:name w:val="Hyperlink"/>
    <w:qFormat/>
    <w:rPr>
      <w:color w:val="0000FF"/>
      <w:u w:val="single"/>
    </w:rPr>
  </w:style>
  <w:style w:type="character" w:styleId="HTMLCode">
    <w:name w:val="HTML Code"/>
    <w:basedOn w:val="DefaultParagraphFont"/>
    <w:semiHidden/>
    <w:unhideWhenUsed/>
    <w:qFormat/>
    <w:rPr>
      <w:rFonts w:ascii="monospace" w:eastAsia="monospace" w:hAnsi="monospace" w:cs="monospace" w:hint="default"/>
      <w:sz w:val="20"/>
    </w:rPr>
  </w:style>
  <w:style w:type="character" w:styleId="CommentReference">
    <w:name w:val="annotation reference"/>
    <w:basedOn w:val="DefaultParagraphFont"/>
    <w:uiPriority w:val="99"/>
    <w:qFormat/>
    <w:rPr>
      <w:sz w:val="21"/>
      <w:szCs w:val="21"/>
    </w:rPr>
  </w:style>
  <w:style w:type="character" w:styleId="HTMLCite">
    <w:name w:val="HTML Cite"/>
    <w:basedOn w:val="DefaultParagraphFont"/>
    <w:semiHidden/>
    <w:unhideWhenUsed/>
    <w:qFormat/>
  </w:style>
  <w:style w:type="character" w:styleId="HTMLKeyboard">
    <w:name w:val="HTML Keyboard"/>
    <w:basedOn w:val="DefaultParagraphFont"/>
    <w:semiHidden/>
    <w:unhideWhenUsed/>
    <w:qFormat/>
    <w:rPr>
      <w:rFonts w:ascii="monospace" w:eastAsia="monospace" w:hAnsi="monospace" w:cs="monospace" w:hint="default"/>
      <w:sz w:val="20"/>
    </w:rPr>
  </w:style>
  <w:style w:type="character" w:styleId="HTMLSample">
    <w:name w:val="HTML Sample"/>
    <w:basedOn w:val="DefaultParagraphFont"/>
    <w:semiHidden/>
    <w:unhideWhenUsed/>
    <w:qFormat/>
    <w:rPr>
      <w:rFonts w:ascii="monospace" w:eastAsia="monospace" w:hAnsi="monospace" w:cs="monospace"/>
    </w:rPr>
  </w:style>
  <w:style w:type="character" w:customStyle="1" w:styleId="2">
    <w:name w:val="标题 2 字符"/>
    <w:link w:val="Heading2"/>
    <w:qFormat/>
    <w:rPr>
      <w:rFonts w:ascii="宋体" w:eastAsia="宋体" w:hAnsi="宋体"/>
      <w:b/>
      <w:bCs/>
      <w:sz w:val="24"/>
      <w:lang w:val="en-US" w:eastAsia="zh-CN" w:bidi="ar-SA"/>
    </w:rPr>
  </w:style>
  <w:style w:type="character" w:customStyle="1" w:styleId="1">
    <w:name w:val="标题 1 字符"/>
    <w:link w:val="Heading1"/>
    <w:qFormat/>
    <w:rPr>
      <w:rFonts w:ascii="宋体" w:eastAsia="黑体" w:hAnsi="宋体"/>
      <w:b/>
      <w:bCs/>
      <w:kern w:val="44"/>
      <w:sz w:val="28"/>
      <w:szCs w:val="44"/>
      <w:lang w:val="en-US" w:eastAsia="zh-CN" w:bidi="ar-SA"/>
    </w:rPr>
  </w:style>
  <w:style w:type="character" w:customStyle="1" w:styleId="3">
    <w:name w:val="标题 3 字符"/>
    <w:link w:val="Heading3"/>
    <w:uiPriority w:val="9"/>
    <w:qFormat/>
    <w:rPr>
      <w:rFonts w:ascii="宋体" w:eastAsia="宋体" w:hAnsi="宋体"/>
      <w:b/>
      <w:bCs/>
      <w:kern w:val="2"/>
      <w:sz w:val="28"/>
      <w:szCs w:val="32"/>
      <w:lang w:val="en-US" w:eastAsia="zh-CN" w:bidi="ar-SA"/>
    </w:rPr>
  </w:style>
  <w:style w:type="character" w:customStyle="1" w:styleId="4">
    <w:name w:val="标题 4 字符"/>
    <w:link w:val="Heading4"/>
    <w:uiPriority w:val="9"/>
    <w:qFormat/>
    <w:rPr>
      <w:rFonts w:ascii="Arial" w:eastAsia="黑体" w:hAnsi="Arial"/>
      <w:b/>
      <w:bCs/>
      <w:kern w:val="2"/>
      <w:sz w:val="28"/>
      <w:szCs w:val="28"/>
      <w:lang w:val="en-US" w:eastAsia="zh-CN" w:bidi="ar-SA"/>
    </w:rPr>
  </w:style>
  <w:style w:type="paragraph" w:customStyle="1" w:styleId="Char">
    <w:name w:val="Char"/>
    <w:basedOn w:val="Normal"/>
    <w:qFormat/>
    <w:pPr>
      <w:widowControl/>
      <w:spacing w:after="160" w:line="240" w:lineRule="exact"/>
      <w:jc w:val="left"/>
    </w:pPr>
    <w:rPr>
      <w:rFonts w:ascii="Verdana" w:eastAsia="仿宋_GB2312" w:hAnsi="Verdana"/>
      <w:kern w:val="0"/>
      <w:sz w:val="24"/>
      <w:szCs w:val="20"/>
      <w:lang w:eastAsia="en-US"/>
    </w:rPr>
  </w:style>
  <w:style w:type="character" w:customStyle="1" w:styleId="a">
    <w:name w:val="正文缩进 字符"/>
    <w:link w:val="NormalIndent"/>
    <w:qFormat/>
    <w:rPr>
      <w:rFonts w:eastAsia="宋体"/>
      <w:kern w:val="2"/>
      <w:sz w:val="21"/>
      <w:lang w:val="en-US" w:eastAsia="zh-CN" w:bidi="ar-SA"/>
    </w:rPr>
  </w:style>
  <w:style w:type="character" w:customStyle="1" w:styleId="3Char">
    <w:name w:val="标题 3 Char"/>
    <w:qFormat/>
    <w:rPr>
      <w:rFonts w:ascii="黑体" w:eastAsia="黑体"/>
      <w:bCs/>
      <w:sz w:val="30"/>
    </w:rPr>
  </w:style>
  <w:style w:type="paragraph" w:customStyle="1" w:styleId="41">
    <w:name w:val="样式41"/>
    <w:basedOn w:val="Normal"/>
    <w:qFormat/>
    <w:pPr>
      <w:numPr>
        <w:ilvl w:val="0"/>
        <w:numId w:val="2"/>
      </w:numPr>
      <w:tabs>
        <w:tab w:val="left" w:pos="945"/>
      </w:tabs>
      <w:spacing w:line="360" w:lineRule="auto"/>
    </w:pPr>
    <w:rPr>
      <w:b/>
      <w:color w:val="000000"/>
      <w:sz w:val="24"/>
      <w:szCs w:val="20"/>
    </w:rPr>
  </w:style>
  <w:style w:type="paragraph" w:customStyle="1" w:styleId="a0">
    <w:name w:val="图"/>
    <w:basedOn w:val="Normal"/>
    <w:qFormat/>
    <w:pPr>
      <w:keepNext/>
      <w:adjustRightInd w:val="0"/>
      <w:snapToGrid w:val="0"/>
      <w:spacing w:before="60" w:after="60" w:line="300" w:lineRule="auto"/>
      <w:jc w:val="center"/>
    </w:pPr>
    <w:rPr>
      <w:spacing w:val="20"/>
      <w:kern w:val="0"/>
      <w:sz w:val="24"/>
      <w:szCs w:val="20"/>
    </w:rPr>
  </w:style>
  <w:style w:type="paragraph" w:customStyle="1" w:styleId="a1">
    <w:name w:val="文档正文"/>
    <w:basedOn w:val="Normal"/>
    <w:qFormat/>
    <w:pPr>
      <w:adjustRightInd w:val="0"/>
      <w:spacing w:line="480" w:lineRule="atLeast"/>
      <w:ind w:firstLine="567" w:firstLineChars="200"/>
      <w:textAlignment w:val="baseline"/>
    </w:pPr>
    <w:rPr>
      <w:rFonts w:ascii="长城仿宋"/>
      <w:kern w:val="0"/>
      <w:szCs w:val="20"/>
    </w:rPr>
  </w:style>
  <w:style w:type="paragraph" w:customStyle="1" w:styleId="CharCharCharChar">
    <w:name w:val="Char Char Char 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1">
    <w:name w:val="Char Char Char Char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Normal"/>
    <w:qFormat/>
    <w:pPr>
      <w:suppressAutoHyphens/>
      <w:autoSpaceDE w:val="0"/>
      <w:spacing w:after="120"/>
      <w:jc w:val="left"/>
    </w:pPr>
    <w:rPr>
      <w:rFonts w:ascii="Helvetica" w:hAnsi="Helvetica"/>
      <w:kern w:val="1"/>
      <w:sz w:val="20"/>
      <w:szCs w:val="20"/>
    </w:rPr>
  </w:style>
  <w:style w:type="paragraph" w:customStyle="1" w:styleId="a2">
    <w:name w:val="自定义正文"/>
    <w:basedOn w:val="Normal"/>
    <w:qFormat/>
    <w:pPr>
      <w:spacing w:afterLines="50"/>
      <w:ind w:left="600" w:leftChars="600"/>
    </w:pPr>
  </w:style>
  <w:style w:type="paragraph" w:customStyle="1" w:styleId="CharCharCharCharChar">
    <w:name w:val="Char Char Char Char Char"/>
    <w:basedOn w:val="Normal"/>
    <w:qFormat/>
    <w:rPr>
      <w:rFonts w:ascii="Tahoma" w:hAnsi="Tahoma"/>
      <w:sz w:val="24"/>
      <w:szCs w:val="20"/>
    </w:rPr>
  </w:style>
  <w:style w:type="paragraph" w:customStyle="1" w:styleId="10">
    <w:name w:val="小标题 1"/>
    <w:basedOn w:val="Normal"/>
    <w:qFormat/>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Normal"/>
    <w:qFormat/>
    <w:rPr>
      <w:rFonts w:ascii="Tahoma" w:hAnsi="Tahoma"/>
      <w:sz w:val="24"/>
      <w:szCs w:val="20"/>
    </w:rPr>
  </w:style>
  <w:style w:type="paragraph" w:customStyle="1" w:styleId="a3">
    <w:name w:val="È±Ê¡ÎÄ±¾"/>
    <w:basedOn w:val="Normal"/>
    <w:qFormat/>
    <w:pPr>
      <w:widowControl/>
      <w:overflowPunct w:val="0"/>
      <w:autoSpaceDE w:val="0"/>
      <w:autoSpaceDN w:val="0"/>
      <w:adjustRightInd w:val="0"/>
      <w:jc w:val="left"/>
      <w:textAlignment w:val="baseline"/>
    </w:pPr>
    <w:rPr>
      <w:kern w:val="0"/>
      <w:sz w:val="24"/>
      <w:szCs w:val="20"/>
    </w:rPr>
  </w:style>
  <w:style w:type="paragraph" w:customStyle="1" w:styleId="CharCharCharCharCharChar1Char">
    <w:name w:val="Char Char Char Char Char Char1 Char"/>
    <w:basedOn w:val="Normal"/>
    <w:qFormat/>
    <w:pPr>
      <w:widowControl/>
      <w:spacing w:after="160" w:line="240" w:lineRule="exact"/>
      <w:jc w:val="left"/>
    </w:pPr>
    <w:rPr>
      <w:rFonts w:ascii="Verdana" w:hAnsi="Verdana"/>
      <w:kern w:val="0"/>
      <w:szCs w:val="20"/>
      <w:lang w:eastAsia="en-US"/>
    </w:rPr>
  </w:style>
  <w:style w:type="paragraph" w:styleId="ListParagraph">
    <w:name w:val="List Paragraph"/>
    <w:basedOn w:val="Normal"/>
    <w:uiPriority w:val="34"/>
    <w:qFormat/>
    <w:pPr>
      <w:ind w:firstLine="420" w:firstLineChars="200"/>
    </w:pPr>
    <w:rPr>
      <w:rFonts w:ascii="Calibri" w:hAnsi="Calibri"/>
      <w:szCs w:val="22"/>
    </w:rPr>
  </w:style>
  <w:style w:type="paragraph" w:customStyle="1" w:styleId="USE1">
    <w:name w:val="USE 1"/>
    <w:basedOn w:val="Normal"/>
    <w:qFormat/>
    <w:pPr>
      <w:spacing w:line="200" w:lineRule="atLeast"/>
      <w:jc w:val="left"/>
    </w:pPr>
    <w:rPr>
      <w:rFonts w:ascii="宋体" w:hAnsi="宋体"/>
      <w:b/>
      <w:sz w:val="24"/>
      <w:szCs w:val="28"/>
    </w:rPr>
  </w:style>
  <w:style w:type="paragraph" w:customStyle="1" w:styleId="RFItextfrom3rdLevel">
    <w:name w:val="RFI text from 3rd Level"/>
    <w:basedOn w:val="Normal"/>
    <w:qFormat/>
    <w:pPr>
      <w:widowControl/>
      <w:numPr>
        <w:ilvl w:val="0"/>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4">
    <w:name w:val="正文文字缩进项目"/>
    <w:basedOn w:val="BodyTextIndent"/>
    <w:qFormat/>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21313">
    <w:name w:val="样式 标题 2 + 段前: 13 磅 段后: 13 磅 行距: 单倍行距"/>
    <w:basedOn w:val="Heading2"/>
    <w:qFormat/>
    <w:pPr>
      <w:adjustRightInd/>
      <w:spacing w:before="0" w:after="0"/>
      <w:jc w:val="both"/>
      <w:textAlignment w:val="auto"/>
    </w:pPr>
    <w:rPr>
      <w:rFonts w:ascii="Cambria" w:hAnsi="Cambria" w:cs="宋体"/>
      <w:kern w:val="2"/>
      <w:sz w:val="32"/>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a5">
    <w:name w:val="正文文本缩进 字符"/>
    <w:link w:val="BodyTextIndent"/>
    <w:qFormat/>
    <w:rPr>
      <w:rFonts w:eastAsia="宋体"/>
      <w:kern w:val="2"/>
      <w:sz w:val="21"/>
      <w:szCs w:val="24"/>
      <w:lang w:val="en-US" w:eastAsia="zh-CN" w:bidi="ar-SA"/>
    </w:rPr>
  </w:style>
  <w:style w:type="character" w:customStyle="1" w:styleId="5">
    <w:name w:val="标题 5 字符"/>
    <w:link w:val="Heading5"/>
    <w:qFormat/>
    <w:rPr>
      <w:rFonts w:eastAsia="宋体"/>
      <w:b/>
      <w:kern w:val="2"/>
      <w:sz w:val="28"/>
      <w:lang w:val="en-US" w:eastAsia="zh-CN" w:bidi="ar-SA"/>
    </w:rPr>
  </w:style>
  <w:style w:type="character" w:customStyle="1" w:styleId="Char0">
    <w:name w:val="第*章 Char"/>
    <w:qFormat/>
    <w:rPr>
      <w:rFonts w:ascii="Arial" w:eastAsia="黑体" w:hAnsi="Arial"/>
      <w:b/>
      <w:bCs/>
      <w:kern w:val="2"/>
      <w:sz w:val="32"/>
      <w:szCs w:val="32"/>
    </w:rPr>
  </w:style>
  <w:style w:type="character" w:customStyle="1" w:styleId="1Char">
    <w:name w:val="章标题1 Char"/>
    <w:qFormat/>
    <w:rPr>
      <w:rFonts w:eastAsia="宋体"/>
      <w:b/>
      <w:bCs/>
      <w:kern w:val="2"/>
      <w:sz w:val="32"/>
      <w:szCs w:val="32"/>
      <w:lang w:val="en-US" w:eastAsia="zh-CN" w:bidi="ar-SA"/>
    </w:rPr>
  </w:style>
  <w:style w:type="character" w:customStyle="1" w:styleId="6">
    <w:name w:val="标题 6 字符"/>
    <w:link w:val="Heading6"/>
    <w:qFormat/>
    <w:rPr>
      <w:rFonts w:ascii="Arial" w:eastAsia="黑体" w:hAnsi="Arial"/>
      <w:b/>
      <w:kern w:val="2"/>
      <w:sz w:val="24"/>
      <w:lang w:val="en-US" w:eastAsia="zh-CN" w:bidi="ar-SA"/>
    </w:rPr>
  </w:style>
  <w:style w:type="character" w:customStyle="1" w:styleId="7">
    <w:name w:val="标题 7 字符"/>
    <w:link w:val="Heading7"/>
    <w:qFormat/>
    <w:rPr>
      <w:rFonts w:eastAsia="宋体"/>
      <w:b/>
      <w:kern w:val="2"/>
      <w:sz w:val="24"/>
      <w:lang w:val="en-US" w:eastAsia="zh-CN" w:bidi="ar-SA"/>
    </w:rPr>
  </w:style>
  <w:style w:type="character" w:customStyle="1" w:styleId="8">
    <w:name w:val="标题 8 字符"/>
    <w:link w:val="Heading8"/>
    <w:qFormat/>
    <w:rPr>
      <w:rFonts w:ascii="Arial" w:eastAsia="黑体" w:hAnsi="Arial"/>
      <w:kern w:val="2"/>
      <w:sz w:val="24"/>
      <w:lang w:val="en-US" w:eastAsia="zh-CN" w:bidi="ar-SA"/>
    </w:rPr>
  </w:style>
  <w:style w:type="character" w:customStyle="1" w:styleId="9">
    <w:name w:val="标题 9 字符"/>
    <w:link w:val="Heading9"/>
    <w:qFormat/>
    <w:rPr>
      <w:rFonts w:ascii="Arial" w:eastAsia="黑体" w:hAnsi="Arial"/>
      <w:kern w:val="2"/>
      <w:sz w:val="21"/>
      <w:lang w:val="en-US" w:eastAsia="zh-CN" w:bidi="ar-SA"/>
    </w:rPr>
  </w:style>
  <w:style w:type="character" w:customStyle="1" w:styleId="a6">
    <w:name w:val="标题 字符"/>
    <w:link w:val="Title"/>
    <w:qFormat/>
    <w:rPr>
      <w:rFonts w:ascii="Arial" w:eastAsia="隶书" w:hAnsi="Arial" w:cs="Arial"/>
      <w:b/>
      <w:bCs/>
      <w:kern w:val="2"/>
      <w:sz w:val="32"/>
      <w:szCs w:val="32"/>
      <w:lang w:val="en-US" w:eastAsia="zh-CN" w:bidi="ar-SA"/>
    </w:rPr>
  </w:style>
  <w:style w:type="character" w:customStyle="1" w:styleId="a7">
    <w:name w:val="日期 字符"/>
    <w:link w:val="Date"/>
    <w:qFormat/>
    <w:rPr>
      <w:rFonts w:ascii="宋体" w:eastAsia="宋体" w:hAnsi="Courier New"/>
      <w:kern w:val="2"/>
      <w:sz w:val="32"/>
      <w:lang w:val="en-US" w:eastAsia="zh-CN" w:bidi="ar-SA"/>
    </w:rPr>
  </w:style>
  <w:style w:type="character" w:customStyle="1" w:styleId="HTML">
    <w:name w:val="HTML 预设格式 字符"/>
    <w:link w:val="HTMLPreformatted"/>
    <w:qFormat/>
    <w:rPr>
      <w:rFonts w:ascii="Arial Unicode MS" w:eastAsia="Arial Unicode MS" w:hAnsi="Arial Unicode MS"/>
      <w:color w:val="000000"/>
      <w:lang w:val="en-US" w:eastAsia="zh-CN" w:bidi="ar-SA"/>
    </w:rPr>
  </w:style>
  <w:style w:type="character" w:customStyle="1" w:styleId="a8">
    <w:name w:val="纯文本 字符"/>
    <w:link w:val="PlainText"/>
    <w:qFormat/>
    <w:rPr>
      <w:rFonts w:ascii="宋体" w:eastAsia="宋体" w:hAnsi="Courier New"/>
      <w:kern w:val="2"/>
      <w:sz w:val="21"/>
      <w:lang w:val="en-US" w:eastAsia="zh-CN" w:bidi="ar-SA"/>
    </w:rPr>
  </w:style>
  <w:style w:type="character" w:customStyle="1" w:styleId="Char1">
    <w:name w:val="正文文字首行缩进 Char"/>
    <w:qFormat/>
    <w:rPr>
      <w:kern w:val="2"/>
      <w:sz w:val="21"/>
      <w:szCs w:val="24"/>
    </w:rPr>
  </w:style>
  <w:style w:type="character" w:customStyle="1" w:styleId="a9">
    <w:name w:val="正文文本 字符"/>
    <w:link w:val="BodyText"/>
    <w:qFormat/>
    <w:rPr>
      <w:rFonts w:eastAsia="宋体"/>
      <w:b/>
      <w:bCs/>
      <w:kern w:val="2"/>
      <w:sz w:val="24"/>
      <w:szCs w:val="24"/>
      <w:lang w:val="en-US" w:eastAsia="zh-CN" w:bidi="ar-SA"/>
    </w:rPr>
  </w:style>
  <w:style w:type="character" w:customStyle="1" w:styleId="20">
    <w:name w:val="正文文本缩进 2 字符"/>
    <w:link w:val="BodyTextIndent2"/>
    <w:qFormat/>
    <w:rPr>
      <w:rFonts w:ascii="宋体" w:eastAsia="宋体" w:hAnsi="宋体"/>
      <w:kern w:val="2"/>
      <w:sz w:val="21"/>
      <w:szCs w:val="24"/>
      <w:lang w:val="en-US" w:eastAsia="zh-CN" w:bidi="ar-SA"/>
    </w:rPr>
  </w:style>
  <w:style w:type="character" w:customStyle="1" w:styleId="a10">
    <w:name w:val="页眉 字符"/>
    <w:link w:val="Header"/>
    <w:uiPriority w:val="99"/>
    <w:qFormat/>
    <w:rPr>
      <w:rFonts w:eastAsia="宋体"/>
      <w:kern w:val="2"/>
      <w:sz w:val="18"/>
      <w:szCs w:val="18"/>
      <w:lang w:val="en-US" w:eastAsia="zh-CN" w:bidi="ar-SA"/>
    </w:rPr>
  </w:style>
  <w:style w:type="character" w:customStyle="1" w:styleId="30">
    <w:name w:val="正文文本缩进 3 字符"/>
    <w:link w:val="BodyTextIndent3"/>
    <w:qFormat/>
    <w:rPr>
      <w:rFonts w:ascii="宋体" w:eastAsia="宋体"/>
      <w:b/>
      <w:bCs/>
      <w:kern w:val="2"/>
      <w:sz w:val="24"/>
      <w:szCs w:val="24"/>
      <w:lang w:val="en-US" w:eastAsia="zh-CN" w:bidi="ar-SA"/>
    </w:rPr>
  </w:style>
  <w:style w:type="character" w:customStyle="1" w:styleId="21">
    <w:name w:val="正文文本 2 字符"/>
    <w:link w:val="BodyText2"/>
    <w:qFormat/>
    <w:rPr>
      <w:rFonts w:eastAsia="宋体"/>
      <w:kern w:val="2"/>
      <w:sz w:val="24"/>
      <w:szCs w:val="24"/>
      <w:lang w:val="en-US" w:eastAsia="zh-CN" w:bidi="ar-SA"/>
    </w:rPr>
  </w:style>
  <w:style w:type="character" w:customStyle="1" w:styleId="a11">
    <w:name w:val="页脚 字符"/>
    <w:link w:val="Footer"/>
    <w:qFormat/>
    <w:rPr>
      <w:rFonts w:eastAsia="宋体"/>
      <w:kern w:val="2"/>
      <w:sz w:val="18"/>
      <w:szCs w:val="18"/>
      <w:lang w:val="en-US" w:eastAsia="zh-CN" w:bidi="ar-SA"/>
    </w:rPr>
  </w:style>
  <w:style w:type="character" w:customStyle="1" w:styleId="31">
    <w:name w:val="正文文本 3 字符"/>
    <w:link w:val="BodyText3"/>
    <w:qFormat/>
    <w:rPr>
      <w:rFonts w:eastAsia="宋体"/>
      <w:kern w:val="2"/>
      <w:sz w:val="16"/>
      <w:szCs w:val="16"/>
      <w:lang w:val="en-US" w:eastAsia="zh-CN" w:bidi="ar-SA"/>
    </w:rPr>
  </w:style>
  <w:style w:type="character" w:customStyle="1" w:styleId="a12">
    <w:name w:val="批注框文本 字符"/>
    <w:link w:val="BalloonText"/>
    <w:uiPriority w:val="99"/>
    <w:semiHidden/>
    <w:qFormat/>
    <w:rPr>
      <w:rFonts w:eastAsia="宋体"/>
      <w:kern w:val="2"/>
      <w:sz w:val="18"/>
      <w:szCs w:val="18"/>
      <w:lang w:val="en-US" w:eastAsia="zh-CN" w:bidi="ar-SA"/>
    </w:rPr>
  </w:style>
  <w:style w:type="paragraph" w:customStyle="1" w:styleId="11">
    <w:name w:val="样式1"/>
    <w:basedOn w:val="Title"/>
    <w:qFormat/>
    <w:pPr>
      <w:spacing w:before="120" w:after="120"/>
    </w:pPr>
    <w:rPr>
      <w:rFonts w:eastAsia="黑体"/>
      <w:b w:val="0"/>
      <w:sz w:val="30"/>
      <w:szCs w:val="21"/>
    </w:rPr>
  </w:style>
  <w:style w:type="paragraph" w:customStyle="1" w:styleId="22">
    <w:name w:val="样式2"/>
    <w:basedOn w:val="Title"/>
    <w:next w:val="11"/>
    <w:qFormat/>
    <w:pPr>
      <w:spacing w:before="120" w:after="120"/>
    </w:pPr>
    <w:rPr>
      <w:rFonts w:eastAsia="黑体"/>
      <w:b w:val="0"/>
      <w:sz w:val="30"/>
      <w:szCs w:val="30"/>
    </w:rPr>
  </w:style>
  <w:style w:type="character" w:customStyle="1" w:styleId="3CharChar">
    <w:name w:val="标题 3 Char Char"/>
    <w:qFormat/>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Normal"/>
    <w:qFormat/>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Normal"/>
    <w:qFormat/>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
    <w:name w:val="--规划正文"/>
    <w:basedOn w:val="Normal"/>
    <w:qFormat/>
    <w:pPr>
      <w:spacing w:line="360" w:lineRule="auto"/>
      <w:ind w:firstLine="200" w:firstLineChars="200"/>
    </w:pPr>
    <w:rPr>
      <w:szCs w:val="20"/>
    </w:rPr>
  </w:style>
  <w:style w:type="paragraph" w:customStyle="1" w:styleId="a13">
    <w:name w:val="设计依据"/>
    <w:basedOn w:val="BodyText"/>
    <w:qFormat/>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14">
    <w:name w:val="方案要点"/>
    <w:basedOn w:val="Normal"/>
    <w:qFormat/>
    <w:pPr>
      <w:numPr>
        <w:ilvl w:val="0"/>
        <w:numId w:val="4"/>
      </w:numPr>
      <w:spacing w:line="360" w:lineRule="auto"/>
    </w:pPr>
    <w:rPr>
      <w:rFonts w:ascii="仿宋_GB2312" w:eastAsia="仿宋_GB2312" w:hAnsi="宋体"/>
      <w:color w:val="000000"/>
      <w:sz w:val="28"/>
      <w:szCs w:val="28"/>
    </w:rPr>
  </w:style>
  <w:style w:type="paragraph" w:customStyle="1" w:styleId="40">
    <w:name w:val="样式4"/>
    <w:basedOn w:val="Normal"/>
    <w:qFormat/>
    <w:pPr>
      <w:tabs>
        <w:tab w:val="left" w:pos="842"/>
      </w:tabs>
      <w:spacing w:line="360" w:lineRule="auto"/>
      <w:ind w:left="842" w:hanging="420"/>
    </w:pPr>
    <w:rPr>
      <w:sz w:val="24"/>
    </w:rPr>
  </w:style>
  <w:style w:type="paragraph" w:customStyle="1" w:styleId="a15">
    <w:name w:val="文字"/>
    <w:basedOn w:val="Normal"/>
    <w:qFormat/>
    <w:pPr>
      <w:tabs>
        <w:tab w:val="left" w:pos="8520"/>
      </w:tabs>
      <w:spacing w:line="312" w:lineRule="auto"/>
      <w:ind w:right="-210" w:firstLine="556"/>
    </w:pPr>
    <w:rPr>
      <w:rFonts w:ascii="宋体"/>
      <w:sz w:val="28"/>
      <w:szCs w:val="20"/>
    </w:rPr>
  </w:style>
  <w:style w:type="paragraph" w:customStyle="1" w:styleId="----">
    <w:name w:val="--规划-表格-居左"/>
    <w:basedOn w:val="--"/>
    <w:qFormat/>
    <w:pPr>
      <w:spacing w:line="240" w:lineRule="auto"/>
      <w:ind w:firstLine="0" w:firstLineChars="0"/>
    </w:pPr>
    <w:rPr>
      <w:sz w:val="20"/>
    </w:rPr>
  </w:style>
  <w:style w:type="paragraph" w:customStyle="1" w:styleId="----0">
    <w:name w:val="--规划-表格-居中"/>
    <w:basedOn w:val="--"/>
    <w:qFormat/>
    <w:pPr>
      <w:spacing w:line="240" w:lineRule="auto"/>
      <w:ind w:firstLine="0" w:firstLineChars="0"/>
      <w:jc w:val="center"/>
    </w:pPr>
    <w:rPr>
      <w:sz w:val="20"/>
    </w:rPr>
  </w:style>
  <w:style w:type="paragraph" w:customStyle="1" w:styleId="--0">
    <w:name w:val="--编号内缩进"/>
    <w:basedOn w:val="Normal"/>
    <w:qFormat/>
    <w:pPr>
      <w:spacing w:line="360" w:lineRule="auto"/>
      <w:ind w:left="420" w:firstLine="200" w:firstLineChars="200"/>
    </w:pPr>
    <w:rPr>
      <w:szCs w:val="21"/>
    </w:rPr>
  </w:style>
  <w:style w:type="paragraph" w:customStyle="1" w:styleId="---">
    <w:name w:val="--规划-题注"/>
    <w:basedOn w:val="Normal"/>
    <w:next w:val="--"/>
    <w:qFormat/>
    <w:pPr>
      <w:spacing w:line="360" w:lineRule="auto"/>
      <w:jc w:val="center"/>
    </w:pPr>
    <w:rPr>
      <w:rFonts w:eastAsia="黑体"/>
    </w:rPr>
  </w:style>
  <w:style w:type="paragraph" w:customStyle="1" w:styleId="---0">
    <w:name w:val="--规划-图和表"/>
    <w:next w:val="--"/>
    <w:qFormat/>
    <w:pPr>
      <w:jc w:val="center"/>
    </w:pPr>
    <w:rPr>
      <w:rFonts w:ascii="Times New Roman" w:eastAsia="宋体" w:hAnsi="Times New Roman" w:cs="Times New Roman"/>
      <w:kern w:val="2"/>
      <w:sz w:val="21"/>
      <w:lang w:val="en-US" w:eastAsia="zh-CN" w:bidi="ar-SA"/>
    </w:rPr>
  </w:style>
  <w:style w:type="paragraph" w:customStyle="1" w:styleId="---1">
    <w:name w:val="--规划-小标题"/>
    <w:basedOn w:val="Normal"/>
    <w:next w:val="--"/>
    <w:qFormat/>
    <w:pPr>
      <w:keepNext/>
      <w:keepLines/>
      <w:spacing w:line="360" w:lineRule="auto"/>
      <w:outlineLvl w:val="4"/>
    </w:pPr>
    <w:rPr>
      <w:rFonts w:eastAsia="黑体"/>
    </w:rPr>
  </w:style>
  <w:style w:type="paragraph" w:customStyle="1" w:styleId="--Char">
    <w:name w:val="--规划正文 Char"/>
    <w:basedOn w:val="Normal"/>
    <w:qFormat/>
    <w:pPr>
      <w:spacing w:line="360" w:lineRule="auto"/>
      <w:ind w:firstLine="200" w:firstLineChars="200"/>
    </w:pPr>
    <w:rPr>
      <w:sz w:val="24"/>
    </w:rPr>
  </w:style>
  <w:style w:type="paragraph" w:customStyle="1" w:styleId="a16">
    <w:name w:val="缺省文本"/>
    <w:basedOn w:val="Normal"/>
    <w:qFormat/>
    <w:pPr>
      <w:autoSpaceDE w:val="0"/>
      <w:autoSpaceDN w:val="0"/>
      <w:adjustRightInd w:val="0"/>
      <w:jc w:val="left"/>
    </w:pPr>
    <w:rPr>
      <w:kern w:val="0"/>
    </w:rPr>
  </w:style>
  <w:style w:type="paragraph" w:customStyle="1" w:styleId="a17">
    <w:name w:val="封面文档标题"/>
    <w:basedOn w:val="Normal"/>
    <w:qFormat/>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qFormat/>
    <w:rPr>
      <w:rFonts w:eastAsia="宋体"/>
      <w:kern w:val="2"/>
      <w:sz w:val="24"/>
      <w:szCs w:val="24"/>
      <w:lang w:val="en-US" w:eastAsia="zh-CN" w:bidi="ar-SA"/>
    </w:rPr>
  </w:style>
  <w:style w:type="paragraph" w:customStyle="1" w:styleId="32">
    <w:name w:val="样式3"/>
    <w:basedOn w:val="Heading1"/>
    <w:qFormat/>
    <w:pPr>
      <w:numPr>
        <w:ilvl w:val="0"/>
        <w:numId w:val="5"/>
      </w:numPr>
      <w:spacing w:before="240" w:after="240" w:line="480" w:lineRule="auto"/>
      <w:ind w:right="210" w:rightChars="100"/>
      <w:jc w:val="left"/>
    </w:pPr>
    <w:rPr>
      <w:rFonts w:ascii="Times New Roman" w:hAnsi="Times New Roman"/>
      <w:sz w:val="32"/>
    </w:rPr>
  </w:style>
  <w:style w:type="character" w:customStyle="1" w:styleId="--Char1">
    <w:name w:val="--规划正文 Char1"/>
    <w:qFormat/>
    <w:rPr>
      <w:rFonts w:eastAsia="宋体"/>
      <w:kern w:val="2"/>
      <w:sz w:val="21"/>
      <w:lang w:val="en-US" w:eastAsia="zh-CN" w:bidi="ar-SA"/>
    </w:rPr>
  </w:style>
  <w:style w:type="paragraph" w:customStyle="1" w:styleId="word">
    <w:name w:val="word"/>
    <w:basedOn w:val="Normal"/>
    <w:qFormat/>
    <w:pPr>
      <w:widowControl/>
      <w:spacing w:before="100" w:beforeAutospacing="1" w:after="100" w:afterAutospacing="1" w:line="301" w:lineRule="atLeast"/>
      <w:jc w:val="left"/>
    </w:pPr>
    <w:rPr>
      <w:rFonts w:ascii="ˎ̥" w:hAnsi="ˎ̥"/>
      <w:color w:val="000000"/>
      <w:kern w:val="0"/>
      <w:sz w:val="20"/>
      <w:szCs w:val="20"/>
    </w:rPr>
  </w:style>
  <w:style w:type="paragraph" w:customStyle="1" w:styleId="a18">
    <w:name w:val="列表项目"/>
    <w:basedOn w:val="Normal"/>
    <w:qFormat/>
    <w:pPr>
      <w:tabs>
        <w:tab w:val="left" w:pos="420"/>
        <w:tab w:val="left" w:pos="1080"/>
      </w:tabs>
      <w:spacing w:line="288" w:lineRule="auto"/>
      <w:ind w:left="1080" w:hanging="360"/>
    </w:pPr>
    <w:rPr>
      <w:sz w:val="24"/>
      <w:szCs w:val="20"/>
    </w:rPr>
  </w:style>
  <w:style w:type="character" w:customStyle="1" w:styleId="content1">
    <w:name w:val="content1"/>
    <w:qFormat/>
    <w:rPr>
      <w:rFonts w:ascii="??" w:hAnsi="??" w:hint="default"/>
      <w:sz w:val="16"/>
      <w:szCs w:val="16"/>
      <w:u w:val="none"/>
    </w:rPr>
  </w:style>
  <w:style w:type="character" w:customStyle="1" w:styleId="unnamed4">
    <w:name w:val="unnamed4"/>
    <w:basedOn w:val="DefaultParagraphFont"/>
    <w:qFormat/>
  </w:style>
  <w:style w:type="character" w:customStyle="1" w:styleId="font2">
    <w:name w:val="font2"/>
    <w:basedOn w:val="DefaultParagraphFont"/>
    <w:qFormat/>
  </w:style>
  <w:style w:type="character" w:customStyle="1" w:styleId="font41">
    <w:name w:val="font41"/>
    <w:qFormat/>
    <w:rPr>
      <w:color w:val="000000"/>
      <w:spacing w:val="260"/>
      <w:sz w:val="18"/>
      <w:szCs w:val="18"/>
      <w:u w:val="none"/>
    </w:rPr>
  </w:style>
  <w:style w:type="paragraph" w:customStyle="1" w:styleId="a19">
    <w:name w:val="正文(首行缩进)"/>
    <w:qFormat/>
    <w:pPr>
      <w:spacing w:line="360" w:lineRule="auto"/>
      <w:ind w:firstLine="488" w:firstLineChars="200"/>
      <w:jc w:val="both"/>
    </w:pPr>
    <w:rPr>
      <w:rFonts w:ascii="Times New Roman" w:eastAsia="仿宋_GB2312" w:hAnsi="Times New Roman" w:cs="Times New Roman"/>
      <w:spacing w:val="2"/>
      <w:sz w:val="24"/>
      <w:szCs w:val="24"/>
      <w:lang w:val="en-US" w:eastAsia="zh-CN" w:bidi="ar-SA"/>
    </w:rPr>
  </w:style>
  <w:style w:type="paragraph" w:customStyle="1" w:styleId="xl72">
    <w:name w:val="xl72"/>
    <w:basedOn w:val="Normal"/>
    <w:qFormat/>
    <w:pPr>
      <w:widowControl/>
      <w:spacing w:before="100" w:beforeAutospacing="1" w:after="100" w:afterAutospacing="1"/>
      <w:jc w:val="left"/>
    </w:pPr>
    <w:rPr>
      <w:rFonts w:ascii="宋体" w:hAnsi="宋体"/>
      <w:b/>
      <w:bCs/>
      <w:kern w:val="0"/>
      <w:sz w:val="28"/>
      <w:szCs w:val="28"/>
    </w:rPr>
  </w:style>
  <w:style w:type="character" w:customStyle="1" w:styleId="a20">
    <w:name w:val="正文文本首行缩进 字符"/>
    <w:link w:val="BodyTextFirstIndent"/>
    <w:qFormat/>
    <w:rPr>
      <w:rFonts w:eastAsia="宋体"/>
      <w:b/>
      <w:bCs/>
      <w:kern w:val="2"/>
      <w:sz w:val="21"/>
      <w:szCs w:val="24"/>
      <w:lang w:val="en-US" w:eastAsia="zh-CN" w:bidi="ar-SA"/>
    </w:rPr>
  </w:style>
  <w:style w:type="paragraph" w:customStyle="1" w:styleId="Char2">
    <w:name w:val="正文(首行缩进) Char"/>
    <w:qFormat/>
    <w:pPr>
      <w:spacing w:before="120" w:after="60" w:line="360" w:lineRule="auto"/>
      <w:ind w:firstLine="200" w:firstLineChars="200"/>
    </w:pPr>
    <w:rPr>
      <w:rFonts w:ascii="Times New Roman" w:eastAsia="仿宋_GB2312" w:hAnsi="Times New Roman" w:cs="Times New Roman"/>
      <w:spacing w:val="2"/>
      <w:kern w:val="24"/>
      <w:sz w:val="24"/>
      <w:szCs w:val="24"/>
      <w:lang w:val="en-US" w:eastAsia="zh-CN" w:bidi="ar-SA"/>
    </w:rPr>
  </w:style>
  <w:style w:type="paragraph" w:customStyle="1" w:styleId="80">
    <w:name w:val="汉议细等线简8"/>
    <w:qFormat/>
    <w:pPr>
      <w:widowControl w:val="0"/>
      <w:autoSpaceDE w:val="0"/>
      <w:autoSpaceDN w:val="0"/>
      <w:adjustRightInd w:val="0"/>
      <w:spacing w:line="260" w:lineRule="atLeast"/>
      <w:jc w:val="both"/>
    </w:pPr>
    <w:rPr>
      <w:rFonts w:ascii="汉仪细等线简" w:eastAsia="汉仪细等线简" w:hAnsi="Times New Roman" w:cs="Times New Roman"/>
      <w:color w:val="000000"/>
      <w:sz w:val="16"/>
      <w:szCs w:val="16"/>
      <w:lang w:val="en-US" w:eastAsia="zh-CN" w:bidi="ar-SA"/>
    </w:rPr>
  </w:style>
  <w:style w:type="paragraph" w:customStyle="1" w:styleId="9BOLD">
    <w:name w:val="汉仪细等线简9BOLD"/>
    <w:basedOn w:val="Normal"/>
    <w:qFormat/>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DefaultParagraphFont"/>
    <w:qFormat/>
  </w:style>
  <w:style w:type="paragraph" w:customStyle="1" w:styleId="90">
    <w:name w:val="9"/>
    <w:basedOn w:val="Normal"/>
    <w:next w:val="NormalIndent"/>
    <w:qFormat/>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DefaultParagraphFont"/>
    <w:qFormat/>
  </w:style>
  <w:style w:type="paragraph" w:customStyle="1" w:styleId="81">
    <w:name w:val="8"/>
    <w:basedOn w:val="Normal"/>
    <w:next w:val="BodyTextIndent"/>
    <w:qFormat/>
    <w:pPr>
      <w:spacing w:after="120"/>
      <w:ind w:left="420" w:leftChars="200"/>
    </w:pPr>
  </w:style>
  <w:style w:type="paragraph" w:customStyle="1" w:styleId="70">
    <w:name w:val="7"/>
    <w:basedOn w:val="Normal"/>
    <w:qFormat/>
    <w:pPr>
      <w:autoSpaceDE w:val="0"/>
      <w:autoSpaceDN w:val="0"/>
      <w:adjustRightInd w:val="0"/>
      <w:spacing w:line="270" w:lineRule="atLeast"/>
      <w:jc w:val="left"/>
    </w:pPr>
    <w:rPr>
      <w:rFonts w:ascii="宋体"/>
      <w:kern w:val="0"/>
      <w:sz w:val="18"/>
      <w:szCs w:val="18"/>
    </w:rPr>
  </w:style>
  <w:style w:type="paragraph" w:customStyle="1" w:styleId="00">
    <w:name w:val="00"/>
    <w:basedOn w:val="Normal"/>
    <w:qFormat/>
    <w:pPr>
      <w:autoSpaceDE w:val="0"/>
      <w:autoSpaceDN w:val="0"/>
      <w:adjustRightInd w:val="0"/>
      <w:jc w:val="left"/>
    </w:pPr>
    <w:rPr>
      <w:rFonts w:ascii="黑体" w:eastAsia="黑体"/>
      <w:b/>
      <w:bCs/>
      <w:kern w:val="0"/>
      <w:sz w:val="20"/>
      <w:szCs w:val="20"/>
    </w:rPr>
  </w:style>
  <w:style w:type="paragraph" w:customStyle="1" w:styleId="50">
    <w:name w:val="5"/>
    <w:basedOn w:val="Normal"/>
    <w:qFormat/>
    <w:pPr>
      <w:autoSpaceDE w:val="0"/>
      <w:autoSpaceDN w:val="0"/>
      <w:adjustRightInd w:val="0"/>
      <w:jc w:val="left"/>
    </w:pPr>
    <w:rPr>
      <w:rFonts w:ascii="宋体"/>
      <w:b/>
      <w:bCs/>
      <w:kern w:val="0"/>
      <w:sz w:val="18"/>
      <w:szCs w:val="18"/>
    </w:rPr>
  </w:style>
  <w:style w:type="paragraph" w:customStyle="1" w:styleId="60">
    <w:name w:val="6"/>
    <w:basedOn w:val="50"/>
    <w:qFormat/>
    <w:pPr>
      <w:spacing w:line="270" w:lineRule="atLeast"/>
      <w:jc w:val="both"/>
    </w:pPr>
    <w:rPr>
      <w:b w:val="0"/>
      <w:bCs w:val="0"/>
    </w:rPr>
  </w:style>
  <w:style w:type="paragraph" w:customStyle="1" w:styleId="a21">
    <w:name w:val="产品描述"/>
    <w:qFormat/>
    <w:pPr>
      <w:widowControl w:val="0"/>
      <w:autoSpaceDE w:val="0"/>
      <w:autoSpaceDN w:val="0"/>
      <w:adjustRightInd w:val="0"/>
      <w:spacing w:line="270" w:lineRule="atLeast"/>
      <w:ind w:firstLine="397"/>
      <w:jc w:val="both"/>
    </w:pPr>
    <w:rPr>
      <w:rFonts w:ascii="宋体" w:eastAsia="宋体" w:hAnsi="Times New Roman" w:cs="Times New Roman"/>
      <w:sz w:val="18"/>
      <w:szCs w:val="18"/>
      <w:lang w:val="en-US" w:eastAsia="zh-CN" w:bidi="ar-SA"/>
    </w:rPr>
  </w:style>
  <w:style w:type="paragraph" w:customStyle="1" w:styleId="a22">
    <w:name w:val="姜文清定义的正文"/>
    <w:basedOn w:val="Normal"/>
    <w:qFormat/>
    <w:pPr>
      <w:spacing w:line="240" w:lineRule="atLeast"/>
      <w:ind w:firstLine="567"/>
    </w:pPr>
    <w:rPr>
      <w:szCs w:val="20"/>
    </w:rPr>
  </w:style>
  <w:style w:type="paragraph" w:customStyle="1" w:styleId="Default">
    <w:name w:val="Default"/>
    <w:qFormat/>
    <w:pPr>
      <w:widowControl w:val="0"/>
      <w:autoSpaceDE w:val="0"/>
      <w:autoSpaceDN w:val="0"/>
      <w:adjustRightInd w:val="0"/>
    </w:pPr>
    <w:rPr>
      <w:rFonts w:ascii="H Yb 2gj" w:eastAsia="H Yb 2gj" w:hAnsi="Times New Roman" w:cs="H Yb 2gj"/>
      <w:color w:val="000000"/>
      <w:sz w:val="24"/>
      <w:szCs w:val="24"/>
      <w:lang w:val="en-US" w:eastAsia="zh-CN" w:bidi="ar-SA"/>
    </w:rPr>
  </w:style>
  <w:style w:type="paragraph" w:customStyle="1" w:styleId="CM2">
    <w:name w:val="CM2"/>
    <w:basedOn w:val="Default"/>
    <w:next w:val="Default"/>
    <w:qFormat/>
    <w:pPr>
      <w:spacing w:line="200" w:lineRule="atLeast"/>
    </w:pPr>
    <w:rPr>
      <w:rFonts w:ascii="Arial" w:eastAsia="宋体" w:hAnsi="Arial" w:cs="Times New Roman"/>
      <w:color w:val="auto"/>
    </w:rPr>
  </w:style>
  <w:style w:type="paragraph" w:customStyle="1" w:styleId="NormalParagraph">
    <w:name w:val="Normal Paragraph"/>
    <w:basedOn w:val="Normal"/>
    <w:qFormat/>
    <w:pPr>
      <w:widowControl/>
      <w:spacing w:before="120" w:line="360" w:lineRule="auto"/>
      <w:ind w:firstLine="425"/>
    </w:pPr>
    <w:rPr>
      <w:kern w:val="0"/>
      <w:sz w:val="24"/>
    </w:rPr>
  </w:style>
  <w:style w:type="character" w:customStyle="1" w:styleId="blue">
    <w:name w:val="blue"/>
    <w:basedOn w:val="DefaultParagraphFont"/>
    <w:qFormat/>
  </w:style>
  <w:style w:type="paragraph" w:customStyle="1" w:styleId="blue1">
    <w:name w:val="blue1"/>
    <w:basedOn w:val="Normal"/>
    <w:qFormat/>
    <w:pPr>
      <w:widowControl/>
      <w:spacing w:before="100" w:beforeAutospacing="1" w:after="100" w:afterAutospacing="1"/>
      <w:jc w:val="left"/>
    </w:pPr>
    <w:rPr>
      <w:rFonts w:ascii="宋体" w:hAnsi="宋体" w:cs="宋体"/>
      <w:kern w:val="0"/>
      <w:sz w:val="24"/>
    </w:rPr>
  </w:style>
  <w:style w:type="character" w:customStyle="1" w:styleId="font">
    <w:name w:val="font"/>
    <w:basedOn w:val="DefaultParagraphFont"/>
    <w:qFormat/>
  </w:style>
  <w:style w:type="character" w:customStyle="1" w:styleId="font11">
    <w:name w:val="font11"/>
    <w:qFormat/>
    <w:rPr>
      <w:rFonts w:ascii="ˎ̥" w:hAnsi="ˎ̥" w:hint="default"/>
    </w:rPr>
  </w:style>
  <w:style w:type="paragraph" w:customStyle="1" w:styleId="a140">
    <w:name w:val="a14"/>
    <w:basedOn w:val="Normal"/>
    <w:qFormat/>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DefaultParagraphFont"/>
    <w:qFormat/>
  </w:style>
  <w:style w:type="character" w:customStyle="1" w:styleId="prodheadlines">
    <w:name w:val="prodheadlines"/>
    <w:basedOn w:val="DefaultParagraphFont"/>
    <w:qFormat/>
  </w:style>
  <w:style w:type="character" w:customStyle="1" w:styleId="text">
    <w:name w:val="text"/>
    <w:basedOn w:val="DefaultParagraphFont"/>
    <w:qFormat/>
  </w:style>
  <w:style w:type="paragraph" w:customStyle="1" w:styleId="text1">
    <w:name w:val="text1"/>
    <w:basedOn w:val="Normal"/>
    <w:qFormat/>
    <w:pPr>
      <w:widowControl/>
      <w:spacing w:before="100" w:beforeAutospacing="1" w:after="100" w:afterAutospacing="1"/>
      <w:jc w:val="left"/>
    </w:pPr>
    <w:rPr>
      <w:rFonts w:ascii="宋体" w:hAnsi="宋体" w:cs="宋体"/>
      <w:kern w:val="0"/>
      <w:sz w:val="24"/>
    </w:rPr>
  </w:style>
  <w:style w:type="paragraph" w:customStyle="1" w:styleId="z-1">
    <w:name w:val="z-窗体顶端1"/>
    <w:basedOn w:val="Normal"/>
    <w:next w:val="Normal"/>
    <w:hidden/>
    <w:qFormat/>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Normal"/>
    <w:next w:val="Normal"/>
    <w:hidden/>
    <w:qFormat/>
    <w:pPr>
      <w:widowControl/>
      <w:pBdr>
        <w:top w:val="single" w:sz="6" w:space="1" w:color="auto"/>
      </w:pBdr>
      <w:jc w:val="center"/>
    </w:pPr>
    <w:rPr>
      <w:rFonts w:ascii="Arial" w:hAnsi="Arial" w:cs="Arial"/>
      <w:vanish/>
      <w:kern w:val="0"/>
      <w:sz w:val="16"/>
      <w:szCs w:val="16"/>
    </w:rPr>
  </w:style>
  <w:style w:type="paragraph" w:customStyle="1" w:styleId="a23">
    <w:name w:val="正文样式"/>
    <w:basedOn w:val="Normal"/>
    <w:qFormat/>
    <w:pPr>
      <w:adjustRightInd w:val="0"/>
      <w:spacing w:line="400" w:lineRule="atLeast"/>
      <w:ind w:firstLine="570" w:firstLineChars="203"/>
      <w:textAlignment w:val="baseline"/>
    </w:pPr>
    <w:rPr>
      <w:rFonts w:eastAsia="仿宋_GB2312"/>
      <w:kern w:val="0"/>
      <w:sz w:val="28"/>
      <w:szCs w:val="20"/>
    </w:rPr>
  </w:style>
  <w:style w:type="paragraph" w:customStyle="1" w:styleId="xl34">
    <w:name w:val="xl34"/>
    <w:basedOn w:val="Normal"/>
    <w:qFormat/>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24">
    <w:name w:val="段落正文"/>
    <w:basedOn w:val="PlainText"/>
    <w:qFormat/>
    <w:pPr>
      <w:ind w:firstLine="560" w:firstLineChars="200"/>
    </w:pPr>
    <w:rPr>
      <w:sz w:val="28"/>
    </w:rPr>
  </w:style>
  <w:style w:type="character" w:customStyle="1" w:styleId="gray6">
    <w:name w:val="gray6"/>
    <w:basedOn w:val="DefaultParagraphFont"/>
    <w:qFormat/>
  </w:style>
  <w:style w:type="character" w:customStyle="1" w:styleId="style9">
    <w:name w:val="style9"/>
    <w:basedOn w:val="DefaultParagraphFont"/>
    <w:qFormat/>
  </w:style>
  <w:style w:type="paragraph" w:customStyle="1" w:styleId="24">
    <w:name w:val="2册标题4"/>
    <w:basedOn w:val="Normal"/>
    <w:next w:val="Normal"/>
    <w:qFormat/>
    <w:pPr>
      <w:spacing w:beforeLines="50" w:afterLines="50" w:line="300" w:lineRule="auto"/>
      <w:ind w:left="420" w:leftChars="200"/>
      <w:outlineLvl w:val="3"/>
    </w:pPr>
    <w:rPr>
      <w:rFonts w:ascii="Arial" w:eastAsia="幼圆" w:hAnsi="Arial" w:cs="Arial"/>
      <w:b/>
      <w:sz w:val="24"/>
    </w:rPr>
  </w:style>
  <w:style w:type="character" w:customStyle="1" w:styleId="grame">
    <w:name w:val="grame"/>
    <w:basedOn w:val="DefaultParagraphFont"/>
    <w:qFormat/>
  </w:style>
  <w:style w:type="paragraph" w:customStyle="1" w:styleId="style2">
    <w:name w:val="style2"/>
    <w:basedOn w:val="Normal"/>
    <w:qFormat/>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Normal"/>
    <w:qFormat/>
    <w:pPr>
      <w:jc w:val="left"/>
    </w:pPr>
    <w:rPr>
      <w:rFonts w:ascii="Tahoma" w:hAnsi="Tahoma"/>
      <w:sz w:val="24"/>
      <w:szCs w:val="20"/>
    </w:rPr>
  </w:style>
  <w:style w:type="paragraph" w:customStyle="1" w:styleId="12">
    <w:name w:val="编号1"/>
    <w:basedOn w:val="Normal"/>
    <w:qFormat/>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pPr>
      <w:widowControl/>
      <w:spacing w:line="400" w:lineRule="exact"/>
      <w:jc w:val="center"/>
    </w:pPr>
    <w:rPr>
      <w:rFonts w:ascii="Verdana" w:hAnsi="Verdana"/>
      <w:kern w:val="0"/>
      <w:szCs w:val="20"/>
      <w:lang w:eastAsia="en-US"/>
    </w:rPr>
  </w:style>
  <w:style w:type="paragraph" w:customStyle="1" w:styleId="font0">
    <w:name w:val="font0"/>
    <w:basedOn w:val="Normal"/>
    <w:qFormat/>
    <w:pPr>
      <w:widowControl/>
      <w:spacing w:before="100" w:beforeAutospacing="1" w:after="100" w:afterAutospacing="1"/>
      <w:jc w:val="left"/>
    </w:pPr>
    <w:rPr>
      <w:rFonts w:ascii="宋体" w:hAnsi="宋体" w:hint="eastAsia"/>
      <w:kern w:val="0"/>
      <w:sz w:val="24"/>
    </w:rPr>
  </w:style>
  <w:style w:type="paragraph" w:customStyle="1" w:styleId="font5">
    <w:name w:val="font5"/>
    <w:basedOn w:val="Normal"/>
    <w:qFormat/>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Normal"/>
    <w:qFormat/>
    <w:pPr>
      <w:widowControl/>
      <w:spacing w:before="100" w:beforeAutospacing="1" w:after="100" w:afterAutospacing="1"/>
      <w:jc w:val="left"/>
    </w:pPr>
    <w:rPr>
      <w:kern w:val="0"/>
      <w:sz w:val="24"/>
    </w:rPr>
  </w:style>
  <w:style w:type="paragraph" w:customStyle="1" w:styleId="xl24">
    <w:name w:val="xl2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25">
    <w:name w:val="表格字"/>
    <w:basedOn w:val="Normal"/>
    <w:qFormat/>
    <w:pPr>
      <w:adjustRightInd w:val="0"/>
      <w:jc w:val="center"/>
    </w:pPr>
    <w:rPr>
      <w:rFonts w:ascii="宋体"/>
      <w:sz w:val="24"/>
      <w:szCs w:val="20"/>
    </w:rPr>
  </w:style>
  <w:style w:type="character" w:customStyle="1" w:styleId="a26">
    <w:name w:val="样式 小三 加粗"/>
    <w:qFormat/>
    <w:rPr>
      <w:rFonts w:eastAsia="宋体"/>
      <w:b/>
      <w:bCs/>
      <w:sz w:val="32"/>
    </w:rPr>
  </w:style>
  <w:style w:type="paragraph" w:customStyle="1" w:styleId="xl28">
    <w:name w:val="xl2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qFormat/>
    <w:pPr>
      <w:widowControl w:val="0"/>
      <w:adjustRightInd w:val="0"/>
      <w:spacing w:line="312" w:lineRule="atLeast"/>
      <w:jc w:val="both"/>
      <w:textAlignment w:val="baseline"/>
    </w:pPr>
    <w:rPr>
      <w:rFonts w:ascii="宋体" w:eastAsia="宋体" w:hAnsi="Times New Roman" w:cs="Times New Roman"/>
      <w:sz w:val="24"/>
      <w:lang w:val="en-US" w:eastAsia="zh-CN" w:bidi="ar-SA"/>
    </w:rPr>
  </w:style>
  <w:style w:type="paragraph" w:customStyle="1" w:styleId="CharCharChar">
    <w:name w:val="Char Char Char"/>
    <w:basedOn w:val="Normal"/>
    <w:qFormat/>
    <w:rPr>
      <w:rFonts w:ascii="Tahoma" w:hAnsi="Tahoma"/>
      <w:sz w:val="24"/>
      <w:szCs w:val="20"/>
    </w:rPr>
  </w:style>
  <w:style w:type="paragraph" w:customStyle="1" w:styleId="Char20">
    <w:name w:val="Char2"/>
    <w:basedOn w:val="Normal"/>
    <w:qFormat/>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DefaultParagraphFont"/>
    <w:qFormat/>
  </w:style>
  <w:style w:type="paragraph" w:customStyle="1" w:styleId="a27">
    <w:name w:val="缩进正文"/>
    <w:basedOn w:val="Normal"/>
    <w:link w:val="Char3"/>
    <w:qFormat/>
    <w:pPr>
      <w:ind w:firstLine="560" w:firstLineChars="200"/>
    </w:pPr>
    <w:rPr>
      <w:rFonts w:eastAsia="仿宋_GB2312" w:cs="宋体"/>
      <w:sz w:val="28"/>
      <w:szCs w:val="20"/>
    </w:rPr>
  </w:style>
  <w:style w:type="character" w:customStyle="1" w:styleId="Char3">
    <w:name w:val="缩进正文 Char"/>
    <w:link w:val="a27"/>
    <w:qFormat/>
    <w:rPr>
      <w:rFonts w:eastAsia="仿宋_GB2312" w:cs="宋体"/>
      <w:kern w:val="2"/>
      <w:sz w:val="28"/>
      <w:lang w:val="en-US" w:eastAsia="zh-CN" w:bidi="ar-SA"/>
    </w:rPr>
  </w:style>
  <w:style w:type="paragraph" w:customStyle="1" w:styleId="13">
    <w:name w:val="列出段落1"/>
    <w:basedOn w:val="Normal"/>
    <w:qFormat/>
    <w:pPr>
      <w:ind w:firstLine="420" w:firstLineChars="200"/>
    </w:pPr>
    <w:rPr>
      <w:rFonts w:ascii="Calibri" w:hAnsi="Calibri" w:cs="Calibri"/>
      <w:szCs w:val="21"/>
    </w:rPr>
  </w:style>
  <w:style w:type="character" w:customStyle="1" w:styleId="a28">
    <w:name w:val="批注文字 字符"/>
    <w:basedOn w:val="DefaultParagraphFont"/>
    <w:link w:val="CommentText"/>
    <w:uiPriority w:val="99"/>
    <w:qFormat/>
    <w:rPr>
      <w:rFonts w:ascii="宋体"/>
      <w:sz w:val="34"/>
    </w:rPr>
  </w:style>
  <w:style w:type="character" w:customStyle="1" w:styleId="a29">
    <w:name w:val="批注主题 字符"/>
    <w:basedOn w:val="a28"/>
    <w:link w:val="CommentSubject"/>
    <w:uiPriority w:val="99"/>
    <w:qFormat/>
    <w:rPr>
      <w:rFonts w:ascii="宋体"/>
      <w:sz w:val="34"/>
    </w:rPr>
  </w:style>
  <w:style w:type="paragraph" w:customStyle="1" w:styleId="a30">
    <w:name w:val="评价"/>
    <w:basedOn w:val="Normal"/>
    <w:qFormat/>
    <w:pPr>
      <w:spacing w:afterLines="20"/>
      <w:ind w:firstLine="1446" w:firstLineChars="200"/>
    </w:pPr>
    <w:rPr>
      <w:rFonts w:ascii="Calibri" w:hAnsi="Calibri"/>
      <w:sz w:val="24"/>
    </w:rPr>
  </w:style>
  <w:style w:type="paragraph" w:customStyle="1" w:styleId="14">
    <w:name w:val="修订1"/>
    <w:hidden/>
    <w:uiPriority w:val="99"/>
    <w:semiHidden/>
    <w:qFormat/>
    <w:rPr>
      <w:rFonts w:ascii="Times New Roman" w:eastAsia="宋体" w:hAnsi="Times New Roman" w:cs="Times New Roman"/>
      <w:kern w:val="2"/>
      <w:sz w:val="21"/>
      <w:szCs w:val="24"/>
      <w:lang w:val="en-US" w:eastAsia="zh-CN" w:bidi="ar-SA"/>
    </w:rPr>
  </w:style>
  <w:style w:type="character" w:customStyle="1" w:styleId="alt-edited1">
    <w:name w:val="alt-edited1"/>
    <w:qFormat/>
    <w:rPr>
      <w:color w:val="4D90F0"/>
    </w:rPr>
  </w:style>
  <w:style w:type="character" w:customStyle="1" w:styleId="bodytextChar1">
    <w:name w:val="body text Char1"/>
    <w:qFormat/>
    <w:rPr>
      <w:rFonts w:eastAsia="宋体"/>
      <w:kern w:val="2"/>
      <w:sz w:val="21"/>
      <w:lang w:val="en-US" w:eastAsia="zh-CN" w:bidi="ar-SA"/>
    </w:rPr>
  </w:style>
  <w:style w:type="character" w:customStyle="1" w:styleId="a31">
    <w:name w:val="普通(网站) 字符"/>
    <w:link w:val="NormalWeb"/>
    <w:qFormat/>
    <w:rPr>
      <w:kern w:val="2"/>
      <w:sz w:val="24"/>
      <w:szCs w:val="24"/>
    </w:rPr>
  </w:style>
  <w:style w:type="character" w:customStyle="1" w:styleId="Char12">
    <w:name w:val="批注文字 Char1"/>
    <w:uiPriority w:val="99"/>
    <w:qFormat/>
    <w:rPr>
      <w:rFonts w:ascii="宋体"/>
      <w:sz w:val="34"/>
    </w:rPr>
  </w:style>
  <w:style w:type="character" w:customStyle="1" w:styleId="Char13">
    <w:name w:val="正文缩进 Char1"/>
    <w:qFormat/>
    <w:rPr>
      <w:rFonts w:eastAsia="宋体"/>
      <w:kern w:val="2"/>
      <w:sz w:val="21"/>
      <w:lang w:val="en-US" w:eastAsia="zh-CN" w:bidi="ar-SA"/>
    </w:rPr>
  </w:style>
  <w:style w:type="table" w:customStyle="1" w:styleId="15">
    <w:name w:val="网格型1"/>
    <w:basedOn w:val="TableNormal"/>
    <w:qFormat/>
    <w:pPr>
      <w:widowControl w:val="0"/>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修订2"/>
    <w:hidden/>
    <w:uiPriority w:val="99"/>
    <w:unhideWhenUsed/>
    <w:qFormat/>
    <w:rPr>
      <w:rFonts w:ascii="Times New Roman" w:eastAsia="宋体" w:hAnsi="Times New Roman" w:cs="Times New Roman"/>
      <w:kern w:val="2"/>
      <w:sz w:val="21"/>
      <w:szCs w:val="24"/>
      <w:lang w:val="en-US" w:eastAsia="zh-CN" w:bidi="ar-SA"/>
    </w:rPr>
  </w:style>
  <w:style w:type="character" w:customStyle="1" w:styleId="hover">
    <w:name w:val="hover"/>
    <w:basedOn w:val="DefaultParagraphFont"/>
    <w:qFormat/>
    <w:rPr>
      <w:color w:val="2590EB"/>
    </w:rPr>
  </w:style>
  <w:style w:type="character" w:customStyle="1" w:styleId="hover1">
    <w:name w:val="hover1"/>
    <w:basedOn w:val="DefaultParagraphFont"/>
    <w:qFormat/>
    <w:rPr>
      <w:color w:val="2590EB"/>
    </w:rPr>
  </w:style>
  <w:style w:type="character" w:customStyle="1" w:styleId="hover2">
    <w:name w:val="hover2"/>
    <w:basedOn w:val="DefaultParagraphFont"/>
    <w:qFormat/>
  </w:style>
  <w:style w:type="character" w:customStyle="1" w:styleId="hover3">
    <w:name w:val="hover3"/>
    <w:basedOn w:val="DefaultParagraphFont"/>
    <w:qFormat/>
    <w:rPr>
      <w:color w:val="2590EB"/>
      <w:shd w:val="clear" w:color="auto" w:fill="E9F4FD"/>
    </w:rPr>
  </w:style>
  <w:style w:type="character" w:customStyle="1" w:styleId="mini-outputtext1">
    <w:name w:val="mini-outputtext1"/>
    <w:basedOn w:val="DefaultParagraphFont"/>
    <w:qFormat/>
  </w:style>
  <w:style w:type="paragraph" w:customStyle="1" w:styleId="Revision">
    <w:name w:val="Revision"/>
    <w:hidden/>
    <w:uiPriority w:val="99"/>
    <w:unhideWhenUsed/>
    <w:qFormat/>
    <w:rPr>
      <w:rFonts w:ascii="Times New Roman" w:eastAsia="宋体" w:hAnsi="Times New Roman"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header" Target="header1.xml" /><Relationship Id="rId7" Type="http://schemas.openxmlformats.org/officeDocument/2006/relationships/image" Target="media/image1.png" /><Relationship Id="rId8" Type="http://schemas.openxmlformats.org/officeDocument/2006/relationships/image" Target="media/image2.png" /><Relationship Id="rId9"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4</TotalTime>
  <Pages>47</Pages>
  <Words>1193</Words>
  <Characters>1246</Characters>
  <Application>Microsoft Office Word</Application>
  <DocSecurity>0</DocSecurity>
  <Lines>353</Lines>
  <Paragraphs>99</Paragraphs>
  <ScaleCrop>false</ScaleCrop>
  <Company>Microsoft</Company>
  <LinksUpToDate>false</LinksUpToDate>
  <CharactersWithSpaces>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lhh--</cp:lastModifiedBy>
  <cp:revision>2</cp:revision>
  <cp:lastPrinted>2021-05-09T08:02:00Z</cp:lastPrinted>
  <dcterms:created xsi:type="dcterms:W3CDTF">2024-11-05T08:17:00Z</dcterms:created>
  <dcterms:modified xsi:type="dcterms:W3CDTF">2024-12-18T09:22:15Z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A94D08265C744B798912A8EB5EC771DD_13</vt:lpwstr>
  </property>
  <property fmtid="{D5CDD505-2E9C-101B-9397-08002B2CF9AE}" pid="3" name="KSOProductBuildVer">
    <vt:lpwstr>2052-12.1.0.19302</vt:lpwstr>
  </property>
</Properties>
</file>